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044F1F" wp14:textId="4D824B67" wp14:paraId="3CA99E1E">
      <w:pPr>
        <w:pStyle w:val="Normal"/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20"/>
        <w:gridCol w:w="9135"/>
      </w:tblGrid>
      <w:tr w:rsidR="48A02D93" w:rsidTr="48A02D93" w14:paraId="61F91FE6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22882253" w14:textId="11F4B03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4-</w:t>
            </w:r>
            <w:r w:rsidRPr="48A02D93" w:rsidR="15388F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20</w:t>
            </w: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to </w:t>
            </w:r>
          </w:p>
          <w:p w:rsidR="48A02D93" w:rsidP="48A02D93" w:rsidRDefault="48A02D93" w14:paraId="62E2BBB4" w14:textId="14B19D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4-</w:t>
            </w:r>
            <w:r w:rsidRPr="48A02D93" w:rsidR="0C0CEC5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24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7883FDE5" w14:textId="41B2E40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Social Studies (Williams) Weekly Agenda</w:t>
            </w:r>
          </w:p>
        </w:tc>
      </w:tr>
      <w:tr w:rsidR="48A02D93" w:rsidTr="48A02D93" w14:paraId="66303DDF">
        <w:trPr>
          <w:trHeight w:val="720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6F709747" w14:textId="6FAEBCF0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lang w:val="en-US"/>
              </w:rPr>
              <w:t xml:space="preserve">Literacy Standard 1: I can </w:t>
            </w:r>
            <w:r w:rsidRPr="48A02D93" w:rsidR="48A02D93">
              <w:rPr>
                <w:lang w:val="en-US"/>
              </w:rPr>
              <w:t>identify</w:t>
            </w:r>
            <w:r w:rsidRPr="48A02D93" w:rsidR="48A02D93">
              <w:rPr>
                <w:lang w:val="en-US"/>
              </w:rPr>
              <w:t xml:space="preserve"> and cite text evidence.</w:t>
            </w:r>
          </w:p>
          <w:p w:rsidR="48A02D93" w:rsidP="48A02D93" w:rsidRDefault="48A02D93" w14:paraId="133F6580" w14:textId="7CE6AC2D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lang w:val="en-US"/>
              </w:rPr>
              <w:t xml:space="preserve">Literacy Standard 2: I can </w:t>
            </w:r>
            <w:r w:rsidRPr="48A02D93" w:rsidR="48A02D93">
              <w:rPr>
                <w:lang w:val="en-US"/>
              </w:rPr>
              <w:t>determine</w:t>
            </w:r>
            <w:r w:rsidRPr="48A02D93" w:rsidR="48A02D93">
              <w:rPr>
                <w:lang w:val="en-US"/>
              </w:rPr>
              <w:t xml:space="preserve"> the central idea of a text; I can summarize a text.</w:t>
            </w:r>
          </w:p>
          <w:p w:rsidR="48A02D93" w:rsidP="48A02D93" w:rsidRDefault="48A02D93" w14:paraId="3B16E678" w14:textId="39898C7E">
            <w:pPr>
              <w:pStyle w:val="NoSpacing"/>
              <w:bidi w:val="0"/>
              <w:rPr>
                <w:lang w:val="en-US"/>
              </w:rPr>
            </w:pPr>
          </w:p>
          <w:p w:rsidR="48A02D93" w:rsidP="48A02D93" w:rsidRDefault="48A02D93" w14:paraId="0D51AC63" w14:textId="122DC3AA">
            <w:pPr>
              <w:pStyle w:val="NoSpacing"/>
            </w:pPr>
            <w:r w:rsidRPr="48A02D93" w:rsidR="48A02D93">
              <w:rPr>
                <w:noProof w:val="0"/>
                <w:lang w:val="en-US"/>
              </w:rPr>
              <w:t xml:space="preserve">SS.G.6-8.5:  Explain the role and impact of spatial patterns of settlement and movement in shaping societies and cultures, including Indigenous cultures  </w:t>
            </w:r>
          </w:p>
          <w:p w:rsidR="48A02D93" w:rsidP="48A02D93" w:rsidRDefault="48A02D93" w14:paraId="528D224F" w14:textId="3430D52C">
            <w:pPr>
              <w:pStyle w:val="NoSpacing"/>
            </w:pPr>
            <w:r w:rsidRPr="48A02D93" w:rsidR="48A02D93">
              <w:rPr>
                <w:noProof w:val="0"/>
                <w:lang w:val="en-US"/>
              </w:rPr>
              <w:t xml:space="preserve">SS.G.6-8.6:  Identify how the historical and contemporary movement of people, goods, and ideas from one area can </w:t>
            </w:r>
            <w:r w:rsidRPr="48A02D93" w:rsidR="48A02D93">
              <w:rPr>
                <w:noProof w:val="0"/>
                <w:lang w:val="en-US"/>
              </w:rPr>
              <w:t>impact</w:t>
            </w:r>
            <w:r w:rsidRPr="48A02D93" w:rsidR="48A02D93">
              <w:rPr>
                <w:noProof w:val="0"/>
                <w:lang w:val="en-US"/>
              </w:rPr>
              <w:t xml:space="preserve"> change, conflict, and cooperation in other areas</w:t>
            </w:r>
          </w:p>
          <w:p w:rsidR="48A02D93" w:rsidP="48A02D93" w:rsidRDefault="48A02D93" w14:paraId="53E433EA" w14:textId="04A3FE7D">
            <w:pPr>
              <w:pStyle w:val="NoSpacing"/>
            </w:pPr>
            <w:r w:rsidRPr="48A02D93" w:rsidR="48A02D93">
              <w:rPr>
                <w:noProof w:val="0"/>
                <w:lang w:val="en-US"/>
              </w:rPr>
              <w:t>D</w:t>
            </w:r>
            <w:r w:rsidRPr="48A02D93" w:rsidR="48A02D93">
              <w:rPr>
                <w:noProof w:val="0"/>
                <w:lang w:val="en-US"/>
              </w:rPr>
              <w:t>2.Eco</w:t>
            </w:r>
            <w:r w:rsidRPr="48A02D93" w:rsidR="48A02D93">
              <w:rPr>
                <w:noProof w:val="0"/>
                <w:lang w:val="en-US"/>
              </w:rPr>
              <w:t>.1-6-8</w:t>
            </w:r>
            <w:r w:rsidRPr="48A02D93" w:rsidR="48A02D93">
              <w:rPr>
                <w:noProof w:val="0"/>
                <w:lang w:val="en-US"/>
              </w:rPr>
              <w:t>:  Explain</w:t>
            </w:r>
            <w:r w:rsidRPr="48A02D93" w:rsidR="48A02D93">
              <w:rPr>
                <w:noProof w:val="0"/>
                <w:lang w:val="en-US"/>
              </w:rPr>
              <w:t xml:space="preserve"> how economic decisions affect the well-being of individuals, </w:t>
            </w:r>
            <w:r w:rsidRPr="48A02D93" w:rsidR="48A02D93">
              <w:rPr>
                <w:noProof w:val="0"/>
                <w:lang w:val="en-US"/>
              </w:rPr>
              <w:t>businesses</w:t>
            </w:r>
            <w:r w:rsidRPr="48A02D93" w:rsidR="48A02D93">
              <w:rPr>
                <w:noProof w:val="0"/>
                <w:lang w:val="en-US"/>
              </w:rPr>
              <w:t xml:space="preserve"> and societies.</w:t>
            </w:r>
          </w:p>
          <w:p w:rsidR="48A02D93" w:rsidP="48A02D93" w:rsidRDefault="48A02D93" w14:paraId="3932464D" w14:textId="64DEA8F0">
            <w:pPr>
              <w:pStyle w:val="NoSpacing"/>
              <w:bidi w:val="0"/>
              <w:rPr>
                <w:noProof w:val="0"/>
                <w:lang w:val="en-US"/>
              </w:rPr>
            </w:pPr>
          </w:p>
        </w:tc>
      </w:tr>
      <w:tr w:rsidR="48A02D93" w:rsidTr="48A02D93" w14:paraId="6574839D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6D0E2FAD" w14:textId="10732B72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</w:pP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Learning Targets: 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D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emonstrate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 understanding of vocabulary related to changing population movement patterns and spatial inequality in Mexico City. Also examine conditions in rural areas of 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Mexico, and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analyze data 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about 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Mexico City 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n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eighborhood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s</w:t>
            </w:r>
            <w:r w:rsidRPr="48A02D93" w:rsidR="48A02D9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.</w:t>
            </w:r>
          </w:p>
        </w:tc>
      </w:tr>
      <w:tr w:rsidR="48A02D93" w:rsidTr="48A02D93" w14:paraId="135294D5">
        <w:trPr>
          <w:trHeight w:val="90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752627F9" w14:textId="74A6BB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Monday</w:t>
            </w:r>
          </w:p>
          <w:p w:rsidR="48A02D93" w:rsidP="48A02D93" w:rsidRDefault="48A02D93" w14:paraId="76DEFBDC" w14:textId="0BB127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</w:t>
            </w:r>
            <w:r w:rsidRPr="48A02D93" w:rsidR="29A34F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38390A75" w14:textId="13C21898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Bell Ringer: </w:t>
            </w: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 </w:t>
            </w: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clas</w:t>
            </w: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  <w:p w:rsidR="48A02D93" w:rsidP="48A02D93" w:rsidRDefault="48A02D93" w14:paraId="268678FE" w14:textId="125AD0F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48A02D93" w:rsidP="48A02D93" w:rsidRDefault="48A02D93" w14:paraId="4C85E07E" w14:textId="3E13BB33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Classwork:</w:t>
            </w:r>
            <w:r w:rsidRPr="48A02D93" w:rsidR="276D2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Begin Lesson 15 in TCI about the Indigenous Maya people. </w:t>
            </w:r>
            <w:r w:rsidRPr="48A02D93" w:rsidR="7A8D9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A02D93" w:rsidR="1B6CA2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 the Introduction.  Then</w:t>
            </w:r>
            <w:r w:rsidRPr="48A02D93" w:rsidR="7502EA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in the Draw area, </w:t>
            </w:r>
            <w:r w:rsidRPr="48A02D93" w:rsidR="1B6CA2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</w:t>
            </w:r>
            <w:r w:rsidRPr="48A02D93" w:rsidR="7A8D9B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ake a sketch using the pen tool showing 4 interesting or noteworthy features of a photo shown above the D</w:t>
            </w:r>
            <w:r w:rsidRPr="48A02D93" w:rsidR="4DB5D6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raw area.  </w:t>
            </w:r>
            <w:r w:rsidRPr="48A02D93" w:rsidR="276D2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8A02D93" w:rsidR="783BCB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Then</w:t>
            </w:r>
            <w:r w:rsidRPr="48A02D93" w:rsidR="276D2D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complete the 4 questions in the homework area at the bottom of the Introduction.</w:t>
            </w:r>
            <w:r w:rsidRPr="48A02D93" w:rsidR="5D0EFC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Use complete sentences and provide at least two examples of each.</w:t>
            </w:r>
          </w:p>
          <w:p w:rsidR="48A02D93" w:rsidP="48A02D93" w:rsidRDefault="48A02D93" w14:paraId="18573D37" w14:textId="34E04D2F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8A02D93" w:rsidTr="48A02D93" w14:paraId="4A9B2ADB">
        <w:trPr>
          <w:trHeight w:val="132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61DCB2E5" w14:textId="6C2179A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Tuesday</w:t>
            </w:r>
          </w:p>
          <w:p w:rsidR="48A02D93" w:rsidP="48A02D93" w:rsidRDefault="48A02D93" w14:paraId="14FC3B47" w14:textId="1B6951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</w:t>
            </w:r>
            <w:r w:rsidRPr="48A02D93" w:rsidR="324462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21</w:t>
            </w:r>
          </w:p>
          <w:p w:rsidR="48A02D93" w:rsidP="48A02D93" w:rsidRDefault="48A02D93" w14:paraId="590B895A" w14:textId="2B5E20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16283441" w14:textId="5A62C9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48A02D93" w:rsidP="48A02D93" w:rsidRDefault="48A02D93" w14:paraId="69CB5937" w14:textId="17BC63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48A02D93" w:rsidP="48A02D93" w:rsidRDefault="48A02D93" w14:paraId="6DE776E4" w14:textId="354B7B97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48A02D93" w:rsidR="37CD08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Complete the vocabulary definitions and sentences in the table in the assignment area after reading the details in Lesson 15, Section 1.</w:t>
            </w:r>
          </w:p>
          <w:p w:rsidR="48A02D93" w:rsidP="48A02D93" w:rsidRDefault="48A02D93" w14:paraId="5E1EDC95" w14:textId="0769B071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8A02D93" w:rsidTr="48A02D93" w14:paraId="41C52A66">
        <w:trPr>
          <w:trHeight w:val="135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44A7F327" w14:textId="01EBFCC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Wednesday</w:t>
            </w:r>
          </w:p>
          <w:p w:rsidR="48A02D93" w:rsidP="48A02D93" w:rsidRDefault="48A02D93" w14:paraId="1C8FC553" w14:textId="6888303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</w:t>
            </w:r>
            <w:r w:rsidRPr="48A02D93" w:rsidR="207811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22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469CD651" w14:textId="2BF20249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  <w:r w:rsidRPr="48A02D93" w:rsidR="2D4580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complete a Good News Response summary.</w:t>
            </w:r>
          </w:p>
          <w:p w:rsidR="48A02D93" w:rsidP="48A02D93" w:rsidRDefault="48A02D93" w14:paraId="4F9070C0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Review: Finish </w:t>
            </w: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missing</w:t>
            </w: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work.</w:t>
            </w:r>
          </w:p>
          <w:p w:rsidR="48A02D93" w:rsidP="48A02D93" w:rsidRDefault="48A02D93" w14:paraId="73411674" w14:textId="00037E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48A02D93" w:rsidR="7549AD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Begin taking notes for Lesson 15, Sections 2-6, using the hard copy outline as a guide.</w:t>
            </w:r>
          </w:p>
        </w:tc>
      </w:tr>
      <w:tr w:rsidR="48A02D93" w:rsidTr="48A02D93" w14:paraId="5569CBA2">
        <w:trPr>
          <w:trHeight w:val="87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629F3A95" w14:textId="5CEA2FA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Thursday</w:t>
            </w:r>
          </w:p>
          <w:p w:rsidR="48A02D93" w:rsidP="48A02D93" w:rsidRDefault="48A02D93" w14:paraId="0D7F6344" w14:textId="7C0F9C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</w:t>
            </w:r>
            <w:r w:rsidRPr="48A02D93" w:rsidR="28BF5E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23</w:t>
            </w:r>
          </w:p>
          <w:p w:rsidR="48A02D93" w:rsidP="48A02D93" w:rsidRDefault="48A02D93" w14:paraId="11C0F065" w14:textId="790011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0094848E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48A02D93" w:rsidP="48A02D93" w:rsidRDefault="48A02D93" w14:paraId="5D1BC83A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48A02D93" w:rsidP="48A02D93" w:rsidRDefault="48A02D93" w14:paraId="7037A23F" w14:textId="6187568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48A02D93" w:rsidR="7C0765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Finish taking notes for Lesson 15, Sections 2-6, using the hard copy outline as a guide.</w:t>
            </w:r>
          </w:p>
          <w:p w:rsidR="48A02D93" w:rsidP="48A02D93" w:rsidRDefault="48A02D93" w14:paraId="7AF190D5" w14:textId="7C46D65B">
            <w:pPr>
              <w:bidi w:val="0"/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8A02D93" w:rsidTr="48A02D93" w14:paraId="5A0E06FD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0576808F" w14:textId="75FDB9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Friday</w:t>
            </w:r>
          </w:p>
          <w:p w:rsidR="48A02D93" w:rsidP="48A02D93" w:rsidRDefault="48A02D93" w14:paraId="2562C126" w14:textId="6421C501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</w:t>
            </w:r>
            <w:r w:rsidRPr="48A02D93" w:rsidR="647FE1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753299AE" w14:textId="6D8630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48A02D93" w:rsidP="48A02D93" w:rsidRDefault="48A02D93" w14:paraId="160F55EC" w14:textId="60AC39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48A02D93" w:rsidP="48A02D93" w:rsidRDefault="48A02D93" w14:paraId="46A0ADC6" w14:textId="58BA3F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A02D93" w:rsidR="48A02D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48A02D93" w:rsidR="2AFAF3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Finish all missing work.</w:t>
            </w:r>
          </w:p>
          <w:p w:rsidR="48A02D93" w:rsidP="48A02D93" w:rsidRDefault="48A02D93" w14:paraId="3D3F44B7" w14:textId="492C18E7">
            <w:pPr>
              <w:pStyle w:val="Normal"/>
              <w:spacing w:after="0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8A02D93" w:rsidP="48A02D93" w:rsidRDefault="48A02D93" w14:paraId="579CD534" w14:textId="3E527F02">
            <w:pPr>
              <w:pStyle w:val="Normal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8A02D93" w:rsidTr="48A02D93" w14:paraId="152638C3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8A02D93" w:rsidP="48A02D93" w:rsidRDefault="48A02D93" w14:paraId="2F073EBF" w14:textId="4DA4C5E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44061"/>
                <w:sz w:val="22"/>
                <w:szCs w:val="22"/>
                <w:lang w:val="en-US"/>
              </w:rPr>
              <w:t>Notes:  </w:t>
            </w: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 </w:t>
            </w:r>
          </w:p>
          <w:p w:rsidR="48A02D93" w:rsidP="48A02D93" w:rsidRDefault="48A02D93" w14:paraId="7105B03E" w14:textId="4AE14406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Please Check Microsoft TEAMS daily for assignment details and due dates. </w:t>
            </w:r>
          </w:p>
          <w:p w:rsidR="48A02D93" w:rsidP="48A02D93" w:rsidRDefault="48A02D93" w14:paraId="01CDD87E" w14:textId="2F494D87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Assignments can be redone. Students need to let me know if they make corrections so I can update their </w:t>
            </w: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grade</w:t>
            </w: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s</w:t>
            </w: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in PowerSchool.</w:t>
            </w:r>
          </w:p>
          <w:p w:rsidR="48A02D93" w:rsidP="48A02D93" w:rsidRDefault="48A02D93" w14:paraId="2773B461" w14:textId="1B4440EE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You can e-mail me anytime with questions or feedback at </w:t>
            </w:r>
            <w:hyperlink r:id="R9a580717a77947ec">
              <w:r w:rsidRPr="48A02D93" w:rsidR="48A02D9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cwilliams@helenaschools.org</w:t>
              </w:r>
            </w:hyperlink>
            <w:r w:rsidRPr="48A02D93" w:rsidR="48A02D9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and I will reply within 24 hours on school days.  </w:t>
            </w:r>
          </w:p>
        </w:tc>
      </w:tr>
    </w:tbl>
    <w:p xmlns:wp14="http://schemas.microsoft.com/office/word/2010/wordml" w:rsidP="48A02D93" wp14:paraId="73F664EC" wp14:textId="5A2FB2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xmlns:wp14="http://schemas.microsoft.com/office/word/2010/wordml" w:rsidP="06044F1F" wp14:paraId="1D1AB765" wp14:textId="30885EC8">
      <w:pPr>
        <w:pStyle w:val="Normal"/>
      </w:pPr>
    </w:p>
    <w:p xmlns:wp14="http://schemas.microsoft.com/office/word/2010/wordml" w:rsidP="06044F1F" wp14:paraId="6384BBF1" wp14:textId="06759A48">
      <w:pPr>
        <w:pStyle w:val="Normal"/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20"/>
        <w:gridCol w:w="9135"/>
      </w:tblGrid>
      <w:tr w:rsidR="2FC7C9EF" w:rsidTr="3E28848E" w14:paraId="03417401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70391B5E" w:rsidP="2FC7C9EF" w:rsidRDefault="70391B5E" w14:paraId="30DD9980" w14:textId="55DEE9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0391B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4-6 to </w:t>
            </w:r>
          </w:p>
          <w:p w:rsidR="70391B5E" w:rsidP="2FC7C9EF" w:rsidRDefault="70391B5E" w14:paraId="6B712EEA" w14:textId="4934B2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0391B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4-10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0CEFBD23" w14:textId="41B2E40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Social Studies (Williams) Weekly Agenda</w:t>
            </w:r>
          </w:p>
        </w:tc>
      </w:tr>
      <w:tr w:rsidR="2FC7C9EF" w:rsidTr="3E28848E" w14:paraId="214E89E9">
        <w:trPr>
          <w:trHeight w:val="720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DF14B78" w14:textId="6FAEBCF0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lang w:val="en-US"/>
              </w:rPr>
              <w:t xml:space="preserve">Literacy Standard 1: I can </w:t>
            </w:r>
            <w:r w:rsidRPr="2FC7C9EF" w:rsidR="2FC7C9EF">
              <w:rPr>
                <w:lang w:val="en-US"/>
              </w:rPr>
              <w:t>identify</w:t>
            </w:r>
            <w:r w:rsidRPr="2FC7C9EF" w:rsidR="2FC7C9EF">
              <w:rPr>
                <w:lang w:val="en-US"/>
              </w:rPr>
              <w:t xml:space="preserve"> and cite text evidence.</w:t>
            </w:r>
          </w:p>
          <w:p w:rsidR="2FC7C9EF" w:rsidP="2FC7C9EF" w:rsidRDefault="2FC7C9EF" w14:paraId="59951F0E" w14:textId="7CE6AC2D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lang w:val="en-US"/>
              </w:rPr>
              <w:t xml:space="preserve">Literacy Standard 2: I can </w:t>
            </w:r>
            <w:r w:rsidRPr="2FC7C9EF" w:rsidR="2FC7C9EF">
              <w:rPr>
                <w:lang w:val="en-US"/>
              </w:rPr>
              <w:t>determine</w:t>
            </w:r>
            <w:r w:rsidRPr="2FC7C9EF" w:rsidR="2FC7C9EF">
              <w:rPr>
                <w:lang w:val="en-US"/>
              </w:rPr>
              <w:t xml:space="preserve"> the central idea of a text; I can summarize a text.</w:t>
            </w:r>
          </w:p>
          <w:p w:rsidR="2FC7C9EF" w:rsidP="2FC7C9EF" w:rsidRDefault="2FC7C9EF" w14:paraId="08952955" w14:textId="39898C7E">
            <w:pPr>
              <w:pStyle w:val="NoSpacing"/>
              <w:bidi w:val="0"/>
              <w:rPr>
                <w:lang w:val="en-US"/>
              </w:rPr>
            </w:pPr>
          </w:p>
          <w:p w:rsidR="79F62610" w:rsidP="2FC7C9EF" w:rsidRDefault="79F62610" w14:paraId="38EFC231" w14:textId="122DC3AA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 xml:space="preserve">SS.G.6-8.5:  Explain the role and impact of spatial patterns of settlement and movement in shaping societies and cultures, including Indigenous cultures  </w:t>
            </w:r>
          </w:p>
          <w:p w:rsidR="79F62610" w:rsidP="2FC7C9EF" w:rsidRDefault="79F62610" w14:paraId="458095BE" w14:textId="3430D52C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 xml:space="preserve">SS.G.6-8.6:  Identify how the historical and contemporary movement of people, goods, and ideas from one area can </w:t>
            </w:r>
            <w:r w:rsidRPr="2FC7C9EF" w:rsidR="79F62610">
              <w:rPr>
                <w:noProof w:val="0"/>
                <w:lang w:val="en-US"/>
              </w:rPr>
              <w:t>impact</w:t>
            </w:r>
            <w:r w:rsidRPr="2FC7C9EF" w:rsidR="79F62610">
              <w:rPr>
                <w:noProof w:val="0"/>
                <w:lang w:val="en-US"/>
              </w:rPr>
              <w:t xml:space="preserve"> change, conflict, and cooperation in other areas</w:t>
            </w:r>
          </w:p>
          <w:p w:rsidR="79F62610" w:rsidP="2FC7C9EF" w:rsidRDefault="79F62610" w14:paraId="3727463E" w14:textId="04A3FE7D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>D</w:t>
            </w:r>
            <w:r w:rsidRPr="2FC7C9EF" w:rsidR="79F62610">
              <w:rPr>
                <w:noProof w:val="0"/>
                <w:lang w:val="en-US"/>
              </w:rPr>
              <w:t>2.Eco</w:t>
            </w:r>
            <w:r w:rsidRPr="2FC7C9EF" w:rsidR="79F62610">
              <w:rPr>
                <w:noProof w:val="0"/>
                <w:lang w:val="en-US"/>
              </w:rPr>
              <w:t>.1-6-8</w:t>
            </w:r>
            <w:r w:rsidRPr="2FC7C9EF" w:rsidR="79F62610">
              <w:rPr>
                <w:noProof w:val="0"/>
                <w:lang w:val="en-US"/>
              </w:rPr>
              <w:t>:  Explain</w:t>
            </w:r>
            <w:r w:rsidRPr="2FC7C9EF" w:rsidR="79F62610">
              <w:rPr>
                <w:noProof w:val="0"/>
                <w:lang w:val="en-US"/>
              </w:rPr>
              <w:t xml:space="preserve"> how economic decisions affect the well-being of individuals, </w:t>
            </w:r>
            <w:r w:rsidRPr="2FC7C9EF" w:rsidR="79F62610">
              <w:rPr>
                <w:noProof w:val="0"/>
                <w:lang w:val="en-US"/>
              </w:rPr>
              <w:t>businesses</w:t>
            </w:r>
            <w:r w:rsidRPr="2FC7C9EF" w:rsidR="79F62610">
              <w:rPr>
                <w:noProof w:val="0"/>
                <w:lang w:val="en-US"/>
              </w:rPr>
              <w:t xml:space="preserve"> and societies.</w:t>
            </w:r>
          </w:p>
          <w:p w:rsidR="2FC7C9EF" w:rsidP="2FC7C9EF" w:rsidRDefault="2FC7C9EF" w14:paraId="4DDC2BA0" w14:textId="64DEA8F0">
            <w:pPr>
              <w:pStyle w:val="NoSpacing"/>
              <w:bidi w:val="0"/>
              <w:rPr>
                <w:noProof w:val="0"/>
                <w:lang w:val="en-US"/>
              </w:rPr>
            </w:pPr>
          </w:p>
        </w:tc>
      </w:tr>
      <w:tr w:rsidR="2FC7C9EF" w:rsidTr="3E28848E" w14:paraId="601AC184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2E8F3EAF" w14:textId="10732B72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</w:pP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Learning Targets: </w:t>
            </w:r>
            <w:r w:rsidRPr="2FC7C9EF" w:rsidR="4902E7C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D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emonstrate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 understanding of vocabulary related to changing population movement patterns and spatial inequality in Mexico City. Also examine conditions in rural areas of 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Mexico, and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analyze data </w:t>
            </w:r>
            <w:r w:rsidRPr="2FC7C9EF" w:rsidR="15E930C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about 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Mexico City </w:t>
            </w:r>
            <w:r w:rsidRPr="2FC7C9EF" w:rsidR="47869A7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n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eighborhood</w:t>
            </w:r>
            <w:r w:rsidRPr="2FC7C9EF" w:rsidR="7AC7F13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s</w:t>
            </w:r>
            <w:r w:rsidRPr="2FC7C9EF" w:rsidR="4E1F6D6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.</w:t>
            </w:r>
          </w:p>
        </w:tc>
      </w:tr>
      <w:tr w:rsidR="2FC7C9EF" w:rsidTr="3E28848E" w14:paraId="3BDAC106">
        <w:trPr>
          <w:trHeight w:val="90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45606AF4" w14:textId="74A6BB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Monday</w:t>
            </w:r>
          </w:p>
          <w:p w:rsidR="30585A93" w:rsidP="2FC7C9EF" w:rsidRDefault="30585A93" w14:paraId="69888EAD" w14:textId="5CE206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30585A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4/6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0FD1CE54" w14:textId="3C4A220A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Bell Ringer: </w:t>
            </w:r>
            <w:r w:rsidRPr="2FC7C9EF" w:rsidR="15CBE5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 clas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  <w:p w:rsidR="2FC7C9EF" w:rsidP="2FC7C9EF" w:rsidRDefault="2FC7C9EF" w14:paraId="124428D7" w14:textId="125AD0F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2FC7C9EF" w:rsidP="3E28848E" w:rsidRDefault="2FC7C9EF" w14:paraId="27AD36DE" w14:textId="03BD949B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Complete TCI Chapter </w:t>
            </w:r>
            <w:r w:rsidRPr="3E28848E" w:rsidR="3DD240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14.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1 vocabulary work by entering definitions and writing sentences for the 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geoterms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online.</w:t>
            </w:r>
          </w:p>
          <w:p w:rsidR="2FC7C9EF" w:rsidP="2FC7C9EF" w:rsidRDefault="2FC7C9EF" w14:paraId="4F3FE103" w14:textId="34E04D2F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3E28848E" w14:paraId="5BDD9E62">
        <w:trPr>
          <w:trHeight w:val="132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B9E3C41" w14:textId="6C2179A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Tuesday</w:t>
            </w:r>
          </w:p>
          <w:p w:rsidR="72F3F974" w:rsidP="2FC7C9EF" w:rsidRDefault="72F3F974" w14:paraId="4663A9DD" w14:textId="728A5F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2F3F9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4/7</w:t>
            </w:r>
          </w:p>
          <w:p w:rsidR="2FC7C9EF" w:rsidP="2FC7C9EF" w:rsidRDefault="2FC7C9EF" w14:paraId="5042A35C" w14:textId="2B5E20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1505CAD6" w14:textId="5A62C9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2FC7C9EF" w:rsidP="2FC7C9EF" w:rsidRDefault="2FC7C9EF" w14:paraId="73F82644" w14:textId="17BC63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2FC7C9EF" w:rsidP="3E28848E" w:rsidRDefault="2FC7C9EF" w14:paraId="2533D939" w14:textId="6AD8044C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3E28848E" w:rsidR="6572D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TCI </w:t>
            </w:r>
            <w:r w:rsidRPr="3E28848E" w:rsidR="1B102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Lesson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E28848E" w:rsidR="30B385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14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Section 2</w:t>
            </w:r>
            <w:r w:rsidRPr="3E28848E" w:rsidR="797D01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 Complete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Part</w:t>
            </w:r>
            <w:r w:rsidRPr="3E28848E" w:rsidR="13174E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 1-3</w:t>
            </w:r>
            <w:r w:rsidRPr="3E28848E" w:rsidR="5A1215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</w:t>
            </w:r>
          </w:p>
          <w:p w:rsidR="2FC7C9EF" w:rsidP="2FC7C9EF" w:rsidRDefault="2FC7C9EF" w14:paraId="2C335248" w14:textId="0769B071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3E28848E" w14:paraId="3A5E2FBF">
        <w:trPr>
          <w:trHeight w:val="135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14ED8C6" w14:textId="01EBFCC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Wednesday</w:t>
            </w:r>
          </w:p>
          <w:p w:rsidR="4DCE497F" w:rsidP="2FC7C9EF" w:rsidRDefault="4DCE497F" w14:paraId="726D000D" w14:textId="5D71AE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4DCE4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4/8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9DFF3C3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2FC7C9EF" w:rsidP="2FC7C9EF" w:rsidRDefault="2FC7C9EF" w14:paraId="1D7462B4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Review: Finish 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missing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work.</w:t>
            </w:r>
          </w:p>
          <w:p w:rsidR="2FC7C9EF" w:rsidP="2FC7C9EF" w:rsidRDefault="2FC7C9EF" w14:paraId="4328323B" w14:textId="2DD739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211BEE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Complete Section 2</w:t>
            </w:r>
            <w:r w:rsidRPr="2FC7C9EF" w:rsidR="61BBBD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 See Teams for detailed instructions as needed.</w:t>
            </w:r>
          </w:p>
        </w:tc>
      </w:tr>
      <w:tr w:rsidR="2FC7C9EF" w:rsidTr="3E28848E" w14:paraId="698FFC26">
        <w:trPr>
          <w:trHeight w:val="87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1BA3125" w14:textId="5CEA2FA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Thursday</w:t>
            </w:r>
          </w:p>
          <w:p w:rsidR="7FE2FD34" w:rsidP="2FC7C9EF" w:rsidRDefault="7FE2FD34" w14:paraId="56B6A600" w14:textId="568E10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FE2FD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4/9</w:t>
            </w:r>
          </w:p>
          <w:p w:rsidR="2FC7C9EF" w:rsidP="2FC7C9EF" w:rsidRDefault="2FC7C9EF" w14:paraId="629315C2" w14:textId="790011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E099264" w:rsidP="2FC7C9EF" w:rsidRDefault="6E099264" w14:paraId="67DD55B9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6E099264" w:rsidP="2FC7C9EF" w:rsidRDefault="6E099264" w14:paraId="42657648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6E099264" w:rsidP="2FC7C9EF" w:rsidRDefault="6E099264" w14:paraId="7B83C5C7" w14:textId="621BB4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414708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 Lesson 14</w:t>
            </w: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Section 3.  </w:t>
            </w:r>
            <w:r w:rsidRPr="2FC7C9EF" w:rsidR="0B945D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Begin Parts 1-3 in TCI online.</w:t>
            </w:r>
          </w:p>
          <w:p w:rsidR="2FC7C9EF" w:rsidP="2FC7C9EF" w:rsidRDefault="2FC7C9EF" w14:paraId="7D7DB1C8" w14:textId="7C46D65B">
            <w:pPr>
              <w:bidi w:val="0"/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3E28848E" w14:paraId="3400EC17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C760E7A" w14:textId="75FDB9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Friday</w:t>
            </w:r>
          </w:p>
          <w:p w:rsidR="5DA18922" w:rsidP="2FC7C9EF" w:rsidRDefault="5DA18922" w14:paraId="6A94A2DD" w14:textId="1B895927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5DA18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4/10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FCB3227" w:rsidP="2FC7C9EF" w:rsidRDefault="4FCB3227" w14:paraId="23483F0E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4FCB3227" w:rsidP="2FC7C9EF" w:rsidRDefault="4FCB3227" w14:paraId="102D4112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4FCB3227" w:rsidP="2FC7C9EF" w:rsidRDefault="4FCB3227" w14:paraId="5F99C806" w14:textId="7E9108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75793E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Finish Lesson 14, Section 3</w:t>
            </w:r>
            <w:r w:rsidRPr="2FC7C9EF" w:rsidR="4A858A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  See Teams for detailed instructions as needed.</w:t>
            </w:r>
          </w:p>
          <w:p w:rsidR="2FC7C9EF" w:rsidP="2FC7C9EF" w:rsidRDefault="2FC7C9EF" w14:paraId="265C10DC" w14:textId="3E527F02">
            <w:pPr>
              <w:pStyle w:val="Normal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FC7C9EF" w:rsidTr="3E28848E" w14:paraId="2DC8D349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4F6E2958" w14:textId="4DA4C5E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44061"/>
                <w:sz w:val="22"/>
                <w:szCs w:val="22"/>
                <w:lang w:val="en-US"/>
              </w:rPr>
              <w:t>Notes:  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 </w:t>
            </w:r>
          </w:p>
          <w:p w:rsidR="2FC7C9EF" w:rsidP="2FC7C9EF" w:rsidRDefault="2FC7C9EF" w14:paraId="6F7B0222" w14:textId="4AE14406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Please Check Microsoft TEAMS daily for assignment details and due dates. </w:t>
            </w:r>
          </w:p>
          <w:p w:rsidR="2FC7C9EF" w:rsidP="2FC7C9EF" w:rsidRDefault="2FC7C9EF" w14:paraId="2CD55170" w14:textId="2F494D87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Assignments can be redone. Students need to let me know if they make corrections so I can update their 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grade</w:t>
            </w:r>
            <w:r w:rsidRPr="2FC7C9EF" w:rsidR="44563A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s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in PowerSchool.</w:t>
            </w:r>
          </w:p>
          <w:p w:rsidR="2FC7C9EF" w:rsidP="2FC7C9EF" w:rsidRDefault="2FC7C9EF" w14:paraId="1E69071F" w14:textId="1B4440EE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You can e-mail me anytime with questions or feedback at </w:t>
            </w:r>
            <w:hyperlink r:id="R014689fd8907421f">
              <w:r w:rsidRPr="2FC7C9EF" w:rsidR="2FC7C9E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cwilliams@helenaschools.org</w:t>
              </w:r>
            </w:hyperlink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and I will reply within 24 hours on school days.  </w:t>
            </w:r>
          </w:p>
        </w:tc>
      </w:tr>
    </w:tbl>
    <w:p xmlns:wp14="http://schemas.microsoft.com/office/word/2010/wordml" w:rsidP="2FC7C9EF" wp14:paraId="10B13E75" wp14:textId="5A2FB2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xmlns:wp14="http://schemas.microsoft.com/office/word/2010/wordml" wp14:paraId="2C078E63" wp14:textId="508E4CFA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f3ea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f05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4f1b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ee05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12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6f9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d5f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a08c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d788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a89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e6a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355d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c8e2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1c8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770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eb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063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BFCE54"/>
    <w:rsid w:val="0075D88D"/>
    <w:rsid w:val="009118DE"/>
    <w:rsid w:val="00CE5541"/>
    <w:rsid w:val="010DC41C"/>
    <w:rsid w:val="010DC41C"/>
    <w:rsid w:val="012E63B7"/>
    <w:rsid w:val="0131ADD3"/>
    <w:rsid w:val="016B7EB4"/>
    <w:rsid w:val="0198B8A4"/>
    <w:rsid w:val="01CB35CD"/>
    <w:rsid w:val="0207EAF4"/>
    <w:rsid w:val="022124CF"/>
    <w:rsid w:val="0222BB3C"/>
    <w:rsid w:val="02B26E7C"/>
    <w:rsid w:val="03F001C3"/>
    <w:rsid w:val="0404D0AD"/>
    <w:rsid w:val="04386D54"/>
    <w:rsid w:val="053DEDFC"/>
    <w:rsid w:val="0560F3C9"/>
    <w:rsid w:val="05707F5C"/>
    <w:rsid w:val="05CC5E46"/>
    <w:rsid w:val="06044F1F"/>
    <w:rsid w:val="060D4F58"/>
    <w:rsid w:val="06366532"/>
    <w:rsid w:val="06556259"/>
    <w:rsid w:val="06556259"/>
    <w:rsid w:val="0678476D"/>
    <w:rsid w:val="06986315"/>
    <w:rsid w:val="07301E47"/>
    <w:rsid w:val="0755E146"/>
    <w:rsid w:val="07DE8D64"/>
    <w:rsid w:val="082BD94A"/>
    <w:rsid w:val="083847FD"/>
    <w:rsid w:val="083847FD"/>
    <w:rsid w:val="090B7A5A"/>
    <w:rsid w:val="09DA36D0"/>
    <w:rsid w:val="09DBEBAB"/>
    <w:rsid w:val="0AF05D4B"/>
    <w:rsid w:val="0AFBD4B3"/>
    <w:rsid w:val="0B372728"/>
    <w:rsid w:val="0B945D13"/>
    <w:rsid w:val="0BDE48B3"/>
    <w:rsid w:val="0C0CEC5F"/>
    <w:rsid w:val="0C15A0DF"/>
    <w:rsid w:val="0C31A0E6"/>
    <w:rsid w:val="0C64E57B"/>
    <w:rsid w:val="0D1ED1A1"/>
    <w:rsid w:val="0D6D1D31"/>
    <w:rsid w:val="0E0D8857"/>
    <w:rsid w:val="0E18CE02"/>
    <w:rsid w:val="0E9BBB58"/>
    <w:rsid w:val="0EBD1E0A"/>
    <w:rsid w:val="0F1DDF7D"/>
    <w:rsid w:val="0FC8C4AD"/>
    <w:rsid w:val="0FE502AF"/>
    <w:rsid w:val="100F11DE"/>
    <w:rsid w:val="10820C39"/>
    <w:rsid w:val="10DFEAE6"/>
    <w:rsid w:val="1106F3D6"/>
    <w:rsid w:val="1108E558"/>
    <w:rsid w:val="115C1A12"/>
    <w:rsid w:val="11F8BD2A"/>
    <w:rsid w:val="11FE10AD"/>
    <w:rsid w:val="127BFBD5"/>
    <w:rsid w:val="127E3217"/>
    <w:rsid w:val="12C4BFDA"/>
    <w:rsid w:val="13174E4E"/>
    <w:rsid w:val="13490097"/>
    <w:rsid w:val="13498483"/>
    <w:rsid w:val="14545225"/>
    <w:rsid w:val="14C20CFA"/>
    <w:rsid w:val="14F8AAAB"/>
    <w:rsid w:val="15208371"/>
    <w:rsid w:val="15388F1B"/>
    <w:rsid w:val="154DCF23"/>
    <w:rsid w:val="15CBE52C"/>
    <w:rsid w:val="15E930CB"/>
    <w:rsid w:val="174197FC"/>
    <w:rsid w:val="1749670C"/>
    <w:rsid w:val="175CDB7F"/>
    <w:rsid w:val="17A861C8"/>
    <w:rsid w:val="1834AD94"/>
    <w:rsid w:val="184F2814"/>
    <w:rsid w:val="19045B06"/>
    <w:rsid w:val="19C0EAE8"/>
    <w:rsid w:val="1A1365A8"/>
    <w:rsid w:val="1B102ED0"/>
    <w:rsid w:val="1B6CA226"/>
    <w:rsid w:val="1BC8D6D3"/>
    <w:rsid w:val="1C2E9516"/>
    <w:rsid w:val="1CE55C0B"/>
    <w:rsid w:val="1CF2D497"/>
    <w:rsid w:val="1DD447AF"/>
    <w:rsid w:val="1E333D6E"/>
    <w:rsid w:val="1E3E4962"/>
    <w:rsid w:val="1E526BBB"/>
    <w:rsid w:val="1E552298"/>
    <w:rsid w:val="1EC2E765"/>
    <w:rsid w:val="1EFDE9B7"/>
    <w:rsid w:val="1F663440"/>
    <w:rsid w:val="1FBBC5C0"/>
    <w:rsid w:val="1FE6C4BF"/>
    <w:rsid w:val="20241D8F"/>
    <w:rsid w:val="20350B8B"/>
    <w:rsid w:val="207811D6"/>
    <w:rsid w:val="20B03CC1"/>
    <w:rsid w:val="20C9FB8C"/>
    <w:rsid w:val="20FC2841"/>
    <w:rsid w:val="210A7F48"/>
    <w:rsid w:val="211BEEAB"/>
    <w:rsid w:val="212F0680"/>
    <w:rsid w:val="216DF5AB"/>
    <w:rsid w:val="216E1BC1"/>
    <w:rsid w:val="21C7949B"/>
    <w:rsid w:val="21D13731"/>
    <w:rsid w:val="224DE62B"/>
    <w:rsid w:val="2286EB28"/>
    <w:rsid w:val="22C092F2"/>
    <w:rsid w:val="237DA061"/>
    <w:rsid w:val="23EBD640"/>
    <w:rsid w:val="247B2AB0"/>
    <w:rsid w:val="24DE8942"/>
    <w:rsid w:val="2578D2F3"/>
    <w:rsid w:val="2578FE8F"/>
    <w:rsid w:val="26112541"/>
    <w:rsid w:val="262C78CD"/>
    <w:rsid w:val="26A1E2B2"/>
    <w:rsid w:val="26A1E2B2"/>
    <w:rsid w:val="27084CC0"/>
    <w:rsid w:val="276D2DA0"/>
    <w:rsid w:val="27AF5AEB"/>
    <w:rsid w:val="28BF5E0D"/>
    <w:rsid w:val="29A34F6F"/>
    <w:rsid w:val="29BA1BA9"/>
    <w:rsid w:val="29C6A210"/>
    <w:rsid w:val="2A5CF9A0"/>
    <w:rsid w:val="2A5F9A36"/>
    <w:rsid w:val="2A5F9A36"/>
    <w:rsid w:val="2A5FE6ED"/>
    <w:rsid w:val="2A701148"/>
    <w:rsid w:val="2A7070BC"/>
    <w:rsid w:val="2AA4C100"/>
    <w:rsid w:val="2AFAF3B6"/>
    <w:rsid w:val="2B157389"/>
    <w:rsid w:val="2BA0A551"/>
    <w:rsid w:val="2BEDD938"/>
    <w:rsid w:val="2C2ED6BD"/>
    <w:rsid w:val="2C4B42A1"/>
    <w:rsid w:val="2D458019"/>
    <w:rsid w:val="2D510A6E"/>
    <w:rsid w:val="2D5AF088"/>
    <w:rsid w:val="2E11A934"/>
    <w:rsid w:val="2E5424E7"/>
    <w:rsid w:val="2E66802A"/>
    <w:rsid w:val="2EDFBDB7"/>
    <w:rsid w:val="2FC7C9EF"/>
    <w:rsid w:val="2FCB6A9E"/>
    <w:rsid w:val="30376815"/>
    <w:rsid w:val="30433233"/>
    <w:rsid w:val="30585A93"/>
    <w:rsid w:val="30B3859C"/>
    <w:rsid w:val="3152FD09"/>
    <w:rsid w:val="3152FD09"/>
    <w:rsid w:val="32446249"/>
    <w:rsid w:val="3260C8F7"/>
    <w:rsid w:val="328B58E6"/>
    <w:rsid w:val="32EEEA58"/>
    <w:rsid w:val="33414E6E"/>
    <w:rsid w:val="338A8E7D"/>
    <w:rsid w:val="33B50C9E"/>
    <w:rsid w:val="33B50C9E"/>
    <w:rsid w:val="33D1CA95"/>
    <w:rsid w:val="34F6DDF4"/>
    <w:rsid w:val="3500694D"/>
    <w:rsid w:val="354D7C7A"/>
    <w:rsid w:val="356D0F71"/>
    <w:rsid w:val="35A20B70"/>
    <w:rsid w:val="366C008E"/>
    <w:rsid w:val="3673E33F"/>
    <w:rsid w:val="36763110"/>
    <w:rsid w:val="369F4992"/>
    <w:rsid w:val="36ACF6A5"/>
    <w:rsid w:val="36F30F0B"/>
    <w:rsid w:val="37A64F6E"/>
    <w:rsid w:val="37AF433A"/>
    <w:rsid w:val="37CD08BF"/>
    <w:rsid w:val="37D2F0A6"/>
    <w:rsid w:val="37E2BE3A"/>
    <w:rsid w:val="38B048D6"/>
    <w:rsid w:val="39635C62"/>
    <w:rsid w:val="39F81383"/>
    <w:rsid w:val="3A14A667"/>
    <w:rsid w:val="3A6B2A5E"/>
    <w:rsid w:val="3A84C8FC"/>
    <w:rsid w:val="3AF8DC32"/>
    <w:rsid w:val="3B61A8AE"/>
    <w:rsid w:val="3BF070B0"/>
    <w:rsid w:val="3C2EF039"/>
    <w:rsid w:val="3C3243D3"/>
    <w:rsid w:val="3C4832CB"/>
    <w:rsid w:val="3C8B7541"/>
    <w:rsid w:val="3CA25BEA"/>
    <w:rsid w:val="3CE0101E"/>
    <w:rsid w:val="3D65EC2D"/>
    <w:rsid w:val="3D6A66E2"/>
    <w:rsid w:val="3D70F6FC"/>
    <w:rsid w:val="3DD240C7"/>
    <w:rsid w:val="3E28848E"/>
    <w:rsid w:val="3E2FAD8D"/>
    <w:rsid w:val="3F0FF6AD"/>
    <w:rsid w:val="3F7B3774"/>
    <w:rsid w:val="3FBE9C22"/>
    <w:rsid w:val="40047155"/>
    <w:rsid w:val="40047155"/>
    <w:rsid w:val="4074A9C9"/>
    <w:rsid w:val="40825825"/>
    <w:rsid w:val="40A7B188"/>
    <w:rsid w:val="40E9D458"/>
    <w:rsid w:val="41470889"/>
    <w:rsid w:val="4185254E"/>
    <w:rsid w:val="419F6C32"/>
    <w:rsid w:val="41A65708"/>
    <w:rsid w:val="43065E9F"/>
    <w:rsid w:val="4323DAB9"/>
    <w:rsid w:val="43525FDF"/>
    <w:rsid w:val="43525FDF"/>
    <w:rsid w:val="438B3E9C"/>
    <w:rsid w:val="43AF069E"/>
    <w:rsid w:val="43CBF597"/>
    <w:rsid w:val="44563AEA"/>
    <w:rsid w:val="44B03B2E"/>
    <w:rsid w:val="44BBF1AC"/>
    <w:rsid w:val="44BBF1AC"/>
    <w:rsid w:val="44D16211"/>
    <w:rsid w:val="44FECBB5"/>
    <w:rsid w:val="456FBB5B"/>
    <w:rsid w:val="45EC5A46"/>
    <w:rsid w:val="45F7E02F"/>
    <w:rsid w:val="47869A7F"/>
    <w:rsid w:val="4795C4A1"/>
    <w:rsid w:val="47A29C16"/>
    <w:rsid w:val="4867CF53"/>
    <w:rsid w:val="486832C9"/>
    <w:rsid w:val="486F5808"/>
    <w:rsid w:val="48A02D93"/>
    <w:rsid w:val="4902E7C5"/>
    <w:rsid w:val="490405B4"/>
    <w:rsid w:val="4954434A"/>
    <w:rsid w:val="49DCC93F"/>
    <w:rsid w:val="4A45C353"/>
    <w:rsid w:val="4A858A75"/>
    <w:rsid w:val="4B37D37A"/>
    <w:rsid w:val="4B62A6AB"/>
    <w:rsid w:val="4B72E1FC"/>
    <w:rsid w:val="4B89E2F5"/>
    <w:rsid w:val="4D3B71AF"/>
    <w:rsid w:val="4DB5D62A"/>
    <w:rsid w:val="4DC4D73A"/>
    <w:rsid w:val="4DCE497F"/>
    <w:rsid w:val="4E065D5E"/>
    <w:rsid w:val="4E1F6D62"/>
    <w:rsid w:val="4F41B1A6"/>
    <w:rsid w:val="4FC06C85"/>
    <w:rsid w:val="4FCB3227"/>
    <w:rsid w:val="504F864B"/>
    <w:rsid w:val="50B23ADA"/>
    <w:rsid w:val="50B23ADA"/>
    <w:rsid w:val="50B4931F"/>
    <w:rsid w:val="50B61991"/>
    <w:rsid w:val="50E06E89"/>
    <w:rsid w:val="50E06E89"/>
    <w:rsid w:val="514BFA41"/>
    <w:rsid w:val="51D20731"/>
    <w:rsid w:val="51DD70F0"/>
    <w:rsid w:val="51F1235B"/>
    <w:rsid w:val="520D6398"/>
    <w:rsid w:val="5240D8C2"/>
    <w:rsid w:val="5291AFFA"/>
    <w:rsid w:val="5291AFFA"/>
    <w:rsid w:val="532D8073"/>
    <w:rsid w:val="54475D56"/>
    <w:rsid w:val="54C184F7"/>
    <w:rsid w:val="55334441"/>
    <w:rsid w:val="55AB0CEC"/>
    <w:rsid w:val="55C4C764"/>
    <w:rsid w:val="561A1351"/>
    <w:rsid w:val="5636D9BF"/>
    <w:rsid w:val="56A8BBA1"/>
    <w:rsid w:val="56BBE521"/>
    <w:rsid w:val="56CAFE24"/>
    <w:rsid w:val="56D634AA"/>
    <w:rsid w:val="571029C6"/>
    <w:rsid w:val="5731E147"/>
    <w:rsid w:val="57550462"/>
    <w:rsid w:val="575D7112"/>
    <w:rsid w:val="57801495"/>
    <w:rsid w:val="58001F8D"/>
    <w:rsid w:val="5827F879"/>
    <w:rsid w:val="590675B2"/>
    <w:rsid w:val="5917F172"/>
    <w:rsid w:val="597188AB"/>
    <w:rsid w:val="5987F933"/>
    <w:rsid w:val="59A905A7"/>
    <w:rsid w:val="5A121578"/>
    <w:rsid w:val="5A3E4D77"/>
    <w:rsid w:val="5B6883EF"/>
    <w:rsid w:val="5C1FF0B7"/>
    <w:rsid w:val="5C305CFA"/>
    <w:rsid w:val="5C6B8878"/>
    <w:rsid w:val="5CA12DD7"/>
    <w:rsid w:val="5CBA89F1"/>
    <w:rsid w:val="5CC9274A"/>
    <w:rsid w:val="5CF42209"/>
    <w:rsid w:val="5D0EFCC2"/>
    <w:rsid w:val="5D52E4DC"/>
    <w:rsid w:val="5DA18922"/>
    <w:rsid w:val="60291204"/>
    <w:rsid w:val="608743B2"/>
    <w:rsid w:val="609EC307"/>
    <w:rsid w:val="609EC307"/>
    <w:rsid w:val="60A1CD70"/>
    <w:rsid w:val="61BBBD69"/>
    <w:rsid w:val="6253D2CC"/>
    <w:rsid w:val="629441C9"/>
    <w:rsid w:val="629441C9"/>
    <w:rsid w:val="62B0C2BD"/>
    <w:rsid w:val="630224F1"/>
    <w:rsid w:val="63BF5532"/>
    <w:rsid w:val="640A162E"/>
    <w:rsid w:val="647FE19F"/>
    <w:rsid w:val="6530F495"/>
    <w:rsid w:val="65530F34"/>
    <w:rsid w:val="6572D0A4"/>
    <w:rsid w:val="6584ABE3"/>
    <w:rsid w:val="659D5D3D"/>
    <w:rsid w:val="65EFDD69"/>
    <w:rsid w:val="6622FD0A"/>
    <w:rsid w:val="663421AA"/>
    <w:rsid w:val="666D0BAB"/>
    <w:rsid w:val="668BB396"/>
    <w:rsid w:val="671DB716"/>
    <w:rsid w:val="68F81A89"/>
    <w:rsid w:val="6AF3C26F"/>
    <w:rsid w:val="6B7A5460"/>
    <w:rsid w:val="6B8447E6"/>
    <w:rsid w:val="6D80EB65"/>
    <w:rsid w:val="6D859AE8"/>
    <w:rsid w:val="6DAAB33C"/>
    <w:rsid w:val="6E099264"/>
    <w:rsid w:val="6E85894D"/>
    <w:rsid w:val="6EA65F8E"/>
    <w:rsid w:val="6EA6AEAB"/>
    <w:rsid w:val="6ED958B5"/>
    <w:rsid w:val="6F051476"/>
    <w:rsid w:val="6F056D6A"/>
    <w:rsid w:val="6F32858E"/>
    <w:rsid w:val="6F3A0B04"/>
    <w:rsid w:val="6F49BDC7"/>
    <w:rsid w:val="6F699B87"/>
    <w:rsid w:val="6FDC158B"/>
    <w:rsid w:val="70391B5E"/>
    <w:rsid w:val="70DC2AE9"/>
    <w:rsid w:val="70EE7B34"/>
    <w:rsid w:val="719E0121"/>
    <w:rsid w:val="71D0BAD1"/>
    <w:rsid w:val="71D0BAD1"/>
    <w:rsid w:val="71EDFAAE"/>
    <w:rsid w:val="7228C262"/>
    <w:rsid w:val="7250950D"/>
    <w:rsid w:val="7250950D"/>
    <w:rsid w:val="7257D966"/>
    <w:rsid w:val="72BC4F1B"/>
    <w:rsid w:val="72CEF673"/>
    <w:rsid w:val="72EA7031"/>
    <w:rsid w:val="72F3F974"/>
    <w:rsid w:val="732D65D6"/>
    <w:rsid w:val="73BFCE54"/>
    <w:rsid w:val="74F7F667"/>
    <w:rsid w:val="7502EA35"/>
    <w:rsid w:val="7505C12E"/>
    <w:rsid w:val="751B3E2D"/>
    <w:rsid w:val="751B3E2D"/>
    <w:rsid w:val="7549AD64"/>
    <w:rsid w:val="754E3A48"/>
    <w:rsid w:val="7576A151"/>
    <w:rsid w:val="75793E85"/>
    <w:rsid w:val="75CD54C2"/>
    <w:rsid w:val="75E33A02"/>
    <w:rsid w:val="761479FB"/>
    <w:rsid w:val="76216663"/>
    <w:rsid w:val="76D0F2A4"/>
    <w:rsid w:val="774485C0"/>
    <w:rsid w:val="775EC705"/>
    <w:rsid w:val="779B98FC"/>
    <w:rsid w:val="783BCB1F"/>
    <w:rsid w:val="783ECB6E"/>
    <w:rsid w:val="787461B1"/>
    <w:rsid w:val="787E7E2B"/>
    <w:rsid w:val="7900D19E"/>
    <w:rsid w:val="7975165F"/>
    <w:rsid w:val="797D0171"/>
    <w:rsid w:val="79F62610"/>
    <w:rsid w:val="7A5C6254"/>
    <w:rsid w:val="7A8D9B46"/>
    <w:rsid w:val="7AC7F135"/>
    <w:rsid w:val="7AE23D0D"/>
    <w:rsid w:val="7B542B88"/>
    <w:rsid w:val="7BBCFDAF"/>
    <w:rsid w:val="7C07653C"/>
    <w:rsid w:val="7C8D8013"/>
    <w:rsid w:val="7C90C279"/>
    <w:rsid w:val="7D5FA092"/>
    <w:rsid w:val="7D9E0826"/>
    <w:rsid w:val="7DF4728B"/>
    <w:rsid w:val="7DFB9CB9"/>
    <w:rsid w:val="7E9F1C5B"/>
    <w:rsid w:val="7EBE7383"/>
    <w:rsid w:val="7ED038EC"/>
    <w:rsid w:val="7F67C411"/>
    <w:rsid w:val="7F790C0E"/>
    <w:rsid w:val="7FE2FD34"/>
    <w:rsid w:val="7FE3310B"/>
    <w:rsid w:val="7F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CE54"/>
  <w15:chartTrackingRefBased/>
  <w15:docId w15:val="{65837139-5FCA-4F4D-9913-EB5E5B5CEE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4FECBB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FC7C9EF"/>
    <w:rPr>
      <w:color w:val="467886"/>
      <w:u w:val="single"/>
    </w:rPr>
  </w:style>
  <w:style w:type="paragraph" w:styleId="NoSpacing">
    <w:uiPriority w:val="1"/>
    <w:name w:val="No Spacing"/>
    <w:qFormat/>
    <w:rsid w:val="2FC7C9E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bd4f7cdbdde4c80" /><Relationship Type="http://schemas.openxmlformats.org/officeDocument/2006/relationships/hyperlink" Target="mailto:cwilliams@helenaschools.org" TargetMode="External" Id="R014689fd8907421f" /><Relationship Type="http://schemas.openxmlformats.org/officeDocument/2006/relationships/hyperlink" Target="mailto:cwilliams@helenaschools.org" TargetMode="External" Id="R9a580717a77947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99A5CD335B49A55EF0590B17773E" ma:contentTypeVersion="4" ma:contentTypeDescription="Create a new document." ma:contentTypeScope="" ma:versionID="3cf7b3adfbed406011f1be5efedb2049">
  <xsd:schema xmlns:xsd="http://www.w3.org/2001/XMLSchema" xmlns:xs="http://www.w3.org/2001/XMLSchema" xmlns:p="http://schemas.microsoft.com/office/2006/metadata/properties" xmlns:ns2="b12c2763-abcb-4439-9b51-16aa47b433da" targetNamespace="http://schemas.microsoft.com/office/2006/metadata/properties" ma:root="true" ma:fieldsID="9e295ad01f93f2380393f6a0f1f23f41" ns2:_="">
    <xsd:import namespace="b12c2763-abcb-4439-9b51-16aa47b43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2763-abcb-4439-9b51-16aa47b43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9C1E8-B7A1-487D-9727-EC5FD68AD656}"/>
</file>

<file path=customXml/itemProps2.xml><?xml version="1.0" encoding="utf-8"?>
<ds:datastoreItem xmlns:ds="http://schemas.openxmlformats.org/officeDocument/2006/customXml" ds:itemID="{604AE481-2088-4401-945A-6010D7AC3388}"/>
</file>

<file path=customXml/itemProps3.xml><?xml version="1.0" encoding="utf-8"?>
<ds:datastoreItem xmlns:ds="http://schemas.openxmlformats.org/officeDocument/2006/customXml" ds:itemID="{3198A67C-DF67-4D82-A9CF-525CCD8DB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Christi</dc:creator>
  <keywords/>
  <dc:description/>
  <lastModifiedBy>Williams, Christi</lastModifiedBy>
  <dcterms:created xsi:type="dcterms:W3CDTF">2025-04-05T19:11:03.0000000Z</dcterms:created>
  <dcterms:modified xsi:type="dcterms:W3CDTF">2026-04-19T00:22:57.0866126Z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0x010100825D99A5CD335B49A55EF0590B17773E</vt:lpwstr>
  </property>
</Properties>
</file>