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2CE48380" w:rsidR="00EF36A5" w:rsidRPr="00AB4981" w:rsidRDefault="00A008BB" w:rsidP="00AB4981">
      <w:pPr>
        <w:pStyle w:val="Title"/>
      </w:pPr>
      <w:r>
        <w:t>Honors math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32E96C79" w:rsidR="00EF36A5" w:rsidRPr="004129B7" w:rsidRDefault="004B5684"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B75D65">
        <w:t>Mon</w:t>
      </w:r>
      <w:r w:rsidR="005B4344">
        <w:t>day</w:t>
      </w:r>
      <w:r w:rsidR="00A008BB">
        <w:t xml:space="preserve"> </w:t>
      </w:r>
      <w:r w:rsidR="007D6E28">
        <w:t xml:space="preserve">Oct. 5 </w:t>
      </w:r>
      <w:r w:rsidR="00A008BB">
        <w:t xml:space="preserve">– Friday </w:t>
      </w:r>
      <w:r w:rsidR="0096135C">
        <w:t xml:space="preserve">Oct. </w:t>
      </w:r>
      <w:r w:rsidR="007D6E28">
        <w:t>9</w:t>
      </w:r>
    </w:p>
    <w:p w14:paraId="177AD0D1" w14:textId="37E8778E" w:rsidR="00EF36A5" w:rsidRPr="00AB4981" w:rsidRDefault="004B5684"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A008BB">
        <w:t>1</w:t>
      </w:r>
      <w:r w:rsidR="00A008BB" w:rsidRPr="00A008BB">
        <w:rPr>
          <w:vertAlign w:val="superscript"/>
        </w:rPr>
        <w:t>st</w:t>
      </w:r>
      <w:r w:rsidR="00A008BB">
        <w:t xml:space="preserve"> period and 6</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4B5684"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4E7197B1" w:rsidR="00D0550B" w:rsidRDefault="00A008BB" w:rsidP="00A008BB">
      <w:pPr>
        <w:spacing w:after="0" w:line="240" w:lineRule="auto"/>
      </w:pPr>
      <w:r>
        <w:t>You may message me on TEAMS or video chat (please set-up a time to chat)</w:t>
      </w:r>
    </w:p>
    <w:p w14:paraId="76D54A7F" w14:textId="6F97EB3C" w:rsidR="00BA184D" w:rsidRPr="00AB12F4" w:rsidRDefault="00BA184D" w:rsidP="00A008BB">
      <w:pPr>
        <w:spacing w:after="0" w:line="240" w:lineRule="auto"/>
        <w:rPr>
          <w:color w:val="00B0F0"/>
          <w:sz w:val="28"/>
          <w:szCs w:val="28"/>
        </w:rPr>
      </w:pPr>
    </w:p>
    <w:p w14:paraId="32285BCD" w14:textId="438313AA" w:rsidR="00BA184D" w:rsidRPr="00AB12F4" w:rsidRDefault="00BA184D" w:rsidP="00A008BB">
      <w:pPr>
        <w:spacing w:after="0" w:line="240" w:lineRule="auto"/>
        <w:rPr>
          <w:color w:val="00B0F0"/>
          <w:sz w:val="28"/>
          <w:szCs w:val="28"/>
        </w:rPr>
      </w:pPr>
      <w:r w:rsidRPr="00AB12F4">
        <w:rPr>
          <w:color w:val="00B0F0"/>
          <w:sz w:val="28"/>
          <w:szCs w:val="28"/>
        </w:rPr>
        <w:t>This week is a busy week. Please stay current on assignments. There will be 5 assignments this week. And 3 quizzes this week.</w:t>
      </w:r>
    </w:p>
    <w:p w14:paraId="16964670" w14:textId="1E18FCD3" w:rsidR="00AB12F4" w:rsidRDefault="00AB12F4" w:rsidP="00A008BB">
      <w:pPr>
        <w:spacing w:after="0" w:line="240" w:lineRule="auto"/>
      </w:pPr>
    </w:p>
    <w:p w14:paraId="261868A1" w14:textId="77777777" w:rsidR="00AB12F4" w:rsidRDefault="00AB12F4" w:rsidP="00AB12F4">
      <w:pPr>
        <w:spacing w:after="0" w:line="240" w:lineRule="auto"/>
      </w:pPr>
      <w:r>
        <w:t xml:space="preserve">I have changed how I do the due dates for the assignments on McGraw-Hill. I spend a lot of time resetting assignments because students do not get them completed by the due date. Therefore, this is what I am doing now. The date I will enter the assignment onto Power School is on the agenda. The due date on McGraw-Hill is the Sunday after the test for the unit. I figure you should have the assignment completed by the due date on the agenda, but in case you do not I will not have to reset it until after you have taken your test. By that time if you </w:t>
      </w:r>
      <w:proofErr w:type="gramStart"/>
      <w:r>
        <w:t>don’t</w:t>
      </w:r>
      <w:proofErr w:type="gramEnd"/>
      <w:r>
        <w:t xml:space="preserve"> have the assignments done and you don’t have extenuating circumstances (which I should know before the day of the test) you will receive half credit on the assignments. Waiting until the due date on McGraw-Hill is not the best practice. The due dates on the agenda are when I expect the assignments to be completed by. </w:t>
      </w:r>
    </w:p>
    <w:p w14:paraId="1D28ECA8" w14:textId="77777777" w:rsidR="008F7136" w:rsidRDefault="008F7136" w:rsidP="00A008BB">
      <w:pPr>
        <w:spacing w:after="0" w:line="240" w:lineRule="auto"/>
      </w:pPr>
    </w:p>
    <w:p w14:paraId="38EE8050" w14:textId="442FE2DB" w:rsidR="00DC02E9" w:rsidRDefault="00DC02E9" w:rsidP="008F7136">
      <w:pPr>
        <w:spacing w:after="0" w:line="240" w:lineRule="auto"/>
      </w:pPr>
      <w:bookmarkStart w:id="0" w:name="_Hlk52727051"/>
      <w:r>
        <w:t xml:space="preserve">I will update the agenda </w:t>
      </w:r>
      <w:r w:rsidR="00C572FC">
        <w:t>every</w:t>
      </w:r>
      <w:r>
        <w:t xml:space="preserve"> morning. </w:t>
      </w:r>
      <w:r w:rsidR="0096135C">
        <w:t xml:space="preserve">Assignments, quizzes, and tests will be given on the McGraw-Hill website. You will have 3 attempts to do the assignments AND 3 answer checks of individual problems online before I must reset. Quizzes are timed. You have 30 minutes to answer the questions When an assignment expires, it will disappear from your view. The assignment and quiz will remain until the time it expires, it does not disappear because you finished the assignment. </w:t>
      </w:r>
    </w:p>
    <w:bookmarkEnd w:id="0"/>
    <w:p w14:paraId="68C78417" w14:textId="7C1ECB17" w:rsidR="00DC02E9" w:rsidRDefault="00DC02E9" w:rsidP="008F7136">
      <w:pPr>
        <w:spacing w:after="0" w:line="240" w:lineRule="auto"/>
      </w:pPr>
    </w:p>
    <w:p w14:paraId="0C42D10E" w14:textId="5848D340" w:rsidR="0049174D" w:rsidRDefault="0049174D" w:rsidP="008F7136">
      <w:pPr>
        <w:spacing w:after="0" w:line="240" w:lineRule="auto"/>
      </w:pPr>
      <w:r>
        <w:t>My expectations:</w:t>
      </w:r>
    </w:p>
    <w:p w14:paraId="446221E6" w14:textId="1947C064" w:rsidR="0049174D" w:rsidRDefault="0049174D" w:rsidP="008F7136">
      <w:pPr>
        <w:spacing w:after="0" w:line="240" w:lineRule="auto"/>
      </w:pPr>
      <w:r>
        <w:t>1. Watch the lesson video first (ASK questions)</w:t>
      </w:r>
    </w:p>
    <w:p w14:paraId="70AC8455" w14:textId="4CEB9190" w:rsidR="0049174D" w:rsidRDefault="0049174D" w:rsidP="008F7136">
      <w:pPr>
        <w:spacing w:after="0" w:line="240" w:lineRule="auto"/>
      </w:pPr>
      <w:r>
        <w:t>2. Do the assignment on McGraw-Hill second (ASK questions)</w:t>
      </w:r>
    </w:p>
    <w:p w14:paraId="015F60B1" w14:textId="7CDD365B" w:rsidR="0049174D" w:rsidRDefault="0049174D" w:rsidP="008F7136">
      <w:pPr>
        <w:spacing w:after="0" w:line="240" w:lineRule="auto"/>
      </w:pPr>
      <w:r>
        <w:t>3. Take the quiz third.</w:t>
      </w:r>
    </w:p>
    <w:p w14:paraId="3D82AB62" w14:textId="128BAB0B" w:rsidR="0049174D" w:rsidRDefault="0049174D" w:rsidP="008F7136">
      <w:pPr>
        <w:spacing w:after="0" w:line="240" w:lineRule="auto"/>
      </w:pPr>
      <w:r>
        <w:t>4. Do NOT wait until the day it is due to start the assignment.</w:t>
      </w:r>
    </w:p>
    <w:p w14:paraId="3121DD29" w14:textId="7F1033FE" w:rsidR="0049174D" w:rsidRDefault="0049174D" w:rsidP="008F7136">
      <w:pPr>
        <w:spacing w:after="0" w:line="240" w:lineRule="auto"/>
      </w:pPr>
      <w:r>
        <w:t xml:space="preserve">5. Stay current with assignments </w:t>
      </w:r>
      <w:proofErr w:type="gramStart"/>
      <w:r>
        <w:t>don’t</w:t>
      </w:r>
      <w:proofErr w:type="gramEnd"/>
      <w:r>
        <w:t xml:space="preserve"> fall behind.</w:t>
      </w:r>
    </w:p>
    <w:p w14:paraId="2BA782B9" w14:textId="544EB8F7" w:rsidR="007D6E28" w:rsidRDefault="007D6E28" w:rsidP="008F7136">
      <w:pPr>
        <w:spacing w:after="0" w:line="240" w:lineRule="auto"/>
      </w:pPr>
    </w:p>
    <w:p w14:paraId="1D345F1F" w14:textId="77777777" w:rsidR="007D6E28" w:rsidRDefault="007D6E28" w:rsidP="007D6E28">
      <w:pPr>
        <w:spacing w:after="0" w:line="240" w:lineRule="auto"/>
      </w:pPr>
      <w:r>
        <w:t>Here is the McGraw-Hill link (it is in the post for the class)</w:t>
      </w:r>
    </w:p>
    <w:p w14:paraId="6B1AB9B0" w14:textId="5647D7F3" w:rsidR="007D6E28" w:rsidRDefault="004B5684" w:rsidP="007D6E28">
      <w:pPr>
        <w:spacing w:after="0" w:line="240" w:lineRule="auto"/>
      </w:pPr>
      <w:hyperlink r:id="rId11" w:history="1">
        <w:r w:rsidR="007D6E28" w:rsidRPr="00A838D9">
          <w:rPr>
            <w:rStyle w:val="Hyperlink"/>
          </w:rPr>
          <w:t>https://connected.mcgraw-hill.com//school/4epn</w:t>
        </w:r>
      </w:hyperlink>
    </w:p>
    <w:p w14:paraId="35A31596" w14:textId="77777777" w:rsidR="0049174D" w:rsidRDefault="0049174D" w:rsidP="007D6E28">
      <w:pPr>
        <w:spacing w:after="0" w:line="240" w:lineRule="auto"/>
      </w:pPr>
    </w:p>
    <w:p w14:paraId="70FE3B3F" w14:textId="77777777" w:rsidR="00B75D65" w:rsidRDefault="00B75D65" w:rsidP="00B75D65">
      <w:pPr>
        <w:spacing w:after="0" w:line="240" w:lineRule="auto"/>
      </w:pPr>
      <w:r>
        <w:t xml:space="preserve">All, “A”, “B”, and “DLI”, students will follow the same schedule this week. </w:t>
      </w:r>
    </w:p>
    <w:p w14:paraId="19896979" w14:textId="77777777" w:rsidR="00A12E32" w:rsidRDefault="00A12E32" w:rsidP="00B75D65">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3AE406A0" w14:textId="77777777" w:rsidR="007D6E28" w:rsidRDefault="00A008BB" w:rsidP="00B143CB">
            <w:r>
              <w:t xml:space="preserve">Monday </w:t>
            </w:r>
          </w:p>
          <w:p w14:paraId="1832C96C" w14:textId="5808BD0A" w:rsidR="00D0550B" w:rsidRPr="00D0550B" w:rsidRDefault="007D6E28" w:rsidP="00B143CB">
            <w:r>
              <w:t>Oct. 5</w:t>
            </w:r>
          </w:p>
        </w:tc>
        <w:tc>
          <w:tcPr>
            <w:tcW w:w="6519" w:type="dxa"/>
            <w:tcBorders>
              <w:top w:val="single" w:sz="18" w:space="0" w:color="44546A" w:themeColor="text2"/>
              <w:bottom w:val="single" w:sz="2" w:space="0" w:color="44546A" w:themeColor="text2"/>
            </w:tcBorders>
            <w:vAlign w:val="center"/>
          </w:tcPr>
          <w:p w14:paraId="098029A8" w14:textId="61EB6D6C" w:rsidR="007D6E28" w:rsidRDefault="007D6E28" w:rsidP="00BE3481">
            <w:r w:rsidRPr="003C59C1">
              <w:rPr>
                <w:b/>
                <w:bCs/>
              </w:rPr>
              <w:t>Take the quiz for section 3.3,</w:t>
            </w:r>
            <w:r>
              <w:t xml:space="preserve"> the quiz is on McGraw-Hill</w:t>
            </w:r>
          </w:p>
          <w:p w14:paraId="40DCEB59" w14:textId="77777777" w:rsidR="007D6E28" w:rsidRDefault="007D6E28" w:rsidP="00BE3481"/>
          <w:p w14:paraId="1FFC7B5D" w14:textId="13A0C881" w:rsidR="007D6E28" w:rsidRPr="003C59C1" w:rsidRDefault="007D6E28" w:rsidP="00BE3481">
            <w:pPr>
              <w:rPr>
                <w:b/>
                <w:bCs/>
              </w:rPr>
            </w:pPr>
            <w:r w:rsidRPr="003C59C1">
              <w:rPr>
                <w:b/>
                <w:bCs/>
              </w:rPr>
              <w:t>Watch the lesson video for 3.5</w:t>
            </w:r>
          </w:p>
          <w:p w14:paraId="1A38B895" w14:textId="355E499F" w:rsidR="00BA184D" w:rsidRDefault="004B5684" w:rsidP="00BE3481">
            <w:hyperlink r:id="rId12" w:history="1">
              <w:r w:rsidR="00BA184D" w:rsidRPr="001C2032">
                <w:rPr>
                  <w:rStyle w:val="Hyperlink"/>
                </w:rPr>
                <w:t>https://web.microsoftstream.com/video/df60757b-5ff9-40d3-b305-b4374675e232</w:t>
              </w:r>
            </w:hyperlink>
          </w:p>
          <w:p w14:paraId="7B503561" w14:textId="77777777" w:rsidR="00BA184D" w:rsidRDefault="00BA184D" w:rsidP="00BE3481"/>
          <w:p w14:paraId="6F65FB1D" w14:textId="47BAB5D7" w:rsidR="009A21D9" w:rsidRPr="00D0550B" w:rsidRDefault="007D6E28" w:rsidP="00901831">
            <w:r>
              <w:t>Your assignment is on the McGraw-Hill website. The link is above if you need it.</w:t>
            </w:r>
            <w:r w:rsidR="0096135C">
              <w:t xml:space="preserve"> </w:t>
            </w:r>
          </w:p>
        </w:tc>
        <w:tc>
          <w:tcPr>
            <w:tcW w:w="1499" w:type="dxa"/>
            <w:tcBorders>
              <w:top w:val="single" w:sz="18" w:space="0" w:color="44546A" w:themeColor="text2"/>
              <w:bottom w:val="single" w:sz="2" w:space="0" w:color="44546A" w:themeColor="text2"/>
            </w:tcBorders>
            <w:vAlign w:val="center"/>
          </w:tcPr>
          <w:p w14:paraId="4BAC1E23" w14:textId="77777777" w:rsidR="007F424A" w:rsidRDefault="007D6E28" w:rsidP="00D0550B">
            <w:r>
              <w:t>Quiz</w:t>
            </w:r>
            <w:r w:rsidR="003162F0">
              <w:t xml:space="preserve"> d</w:t>
            </w:r>
            <w:r w:rsidR="0096135C">
              <w:t>ue today!</w:t>
            </w:r>
          </w:p>
          <w:p w14:paraId="365F814B" w14:textId="27E4E62E" w:rsidR="007D6E28" w:rsidRPr="00D0550B" w:rsidRDefault="007D6E28" w:rsidP="00D0550B">
            <w:r>
              <w:t>3.5 due tomorrow</w:t>
            </w:r>
          </w:p>
        </w:tc>
      </w:tr>
      <w:tr w:rsidR="001B7D8C"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6C260EA0" w14:textId="77777777" w:rsidR="007D6E28" w:rsidRDefault="001B7D8C" w:rsidP="001B7D8C">
            <w:r>
              <w:t xml:space="preserve">Tuesday </w:t>
            </w:r>
          </w:p>
          <w:p w14:paraId="796AF68A" w14:textId="523E52A4" w:rsidR="001B7D8C" w:rsidRPr="00D0550B" w:rsidRDefault="007D6E28" w:rsidP="001B7D8C">
            <w:r>
              <w:t>Oct. 6</w:t>
            </w:r>
          </w:p>
        </w:tc>
        <w:tc>
          <w:tcPr>
            <w:tcW w:w="6519" w:type="dxa"/>
            <w:tcBorders>
              <w:top w:val="single" w:sz="2" w:space="0" w:color="44546A" w:themeColor="text2"/>
              <w:bottom w:val="single" w:sz="2" w:space="0" w:color="44546A" w:themeColor="text2"/>
            </w:tcBorders>
            <w:vAlign w:val="center"/>
          </w:tcPr>
          <w:p w14:paraId="55D6644A" w14:textId="535A68C1" w:rsidR="001B7D8C" w:rsidRDefault="007D6E28" w:rsidP="001B7D8C">
            <w:r w:rsidRPr="003C59C1">
              <w:rPr>
                <w:b/>
                <w:bCs/>
              </w:rPr>
              <w:t>Take the quiz for sections 3.4</w:t>
            </w:r>
            <w:r w:rsidR="00BA184D" w:rsidRPr="003C59C1">
              <w:rPr>
                <w:b/>
                <w:bCs/>
              </w:rPr>
              <w:t>&amp;</w:t>
            </w:r>
            <w:r w:rsidRPr="003C59C1">
              <w:rPr>
                <w:b/>
                <w:bCs/>
              </w:rPr>
              <w:t>3.5</w:t>
            </w:r>
            <w:r>
              <w:t>, the quiz is on McGraw-Hill</w:t>
            </w:r>
          </w:p>
          <w:p w14:paraId="60A98678" w14:textId="77777777" w:rsidR="007D6E28" w:rsidRDefault="007D6E28" w:rsidP="001B7D8C"/>
          <w:p w14:paraId="478EE710" w14:textId="7BBC9CB6" w:rsidR="007D6E28" w:rsidRPr="003C59C1" w:rsidRDefault="007D6E28" w:rsidP="001B7D8C">
            <w:pPr>
              <w:rPr>
                <w:b/>
                <w:bCs/>
              </w:rPr>
            </w:pPr>
            <w:r w:rsidRPr="003C59C1">
              <w:rPr>
                <w:b/>
                <w:bCs/>
              </w:rPr>
              <w:t>Watch the lesson video for 4.1</w:t>
            </w:r>
          </w:p>
          <w:p w14:paraId="0DD4D94C" w14:textId="2FC07331" w:rsidR="003C59C1" w:rsidRDefault="004B5684" w:rsidP="001B7D8C">
            <w:hyperlink r:id="rId13" w:history="1">
              <w:r w:rsidR="003C59C1" w:rsidRPr="001C026B">
                <w:rPr>
                  <w:rStyle w:val="Hyperlink"/>
                </w:rPr>
                <w:t>https://web.microsoftstream.com/video/b12fcbfd-4823-4dbd-91fc-266b92f0389c</w:t>
              </w:r>
            </w:hyperlink>
          </w:p>
          <w:p w14:paraId="318B9FCE" w14:textId="77777777" w:rsidR="007D6E28" w:rsidRDefault="007D6E28" w:rsidP="001B7D8C"/>
          <w:p w14:paraId="178102BF" w14:textId="5043355E" w:rsidR="007D6E28" w:rsidRPr="00D0550B" w:rsidRDefault="007D6E28" w:rsidP="001B7D8C">
            <w:r>
              <w:t>Your assignment is on the McGraw-Hill website. The link is above if you need it.</w:t>
            </w:r>
          </w:p>
        </w:tc>
        <w:tc>
          <w:tcPr>
            <w:tcW w:w="1499" w:type="dxa"/>
            <w:tcBorders>
              <w:top w:val="single" w:sz="2" w:space="0" w:color="44546A" w:themeColor="text2"/>
              <w:bottom w:val="single" w:sz="2" w:space="0" w:color="44546A" w:themeColor="text2"/>
            </w:tcBorders>
            <w:vAlign w:val="center"/>
          </w:tcPr>
          <w:p w14:paraId="4263FD45" w14:textId="77777777" w:rsidR="007D6E28" w:rsidRDefault="007D6E28" w:rsidP="007D6E28">
            <w:r>
              <w:t>Quiz due today!</w:t>
            </w:r>
          </w:p>
          <w:p w14:paraId="4B53218B" w14:textId="5BB77EE9" w:rsidR="001B7D8C" w:rsidRPr="00D0550B" w:rsidRDefault="007D6E28" w:rsidP="007D6E28">
            <w:r>
              <w:t>4.1 due tomorrow</w:t>
            </w:r>
          </w:p>
        </w:tc>
      </w:tr>
      <w:tr w:rsidR="00F852B2"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3CFFAA01" w:rsidR="00F852B2" w:rsidRPr="00D0550B" w:rsidRDefault="00F852B2" w:rsidP="00B143CB">
            <w:r>
              <w:t xml:space="preserve">Wednesday </w:t>
            </w:r>
            <w:r w:rsidR="007D6E28">
              <w:t>Oct. 7</w:t>
            </w:r>
          </w:p>
        </w:tc>
        <w:tc>
          <w:tcPr>
            <w:tcW w:w="6519" w:type="dxa"/>
            <w:tcBorders>
              <w:top w:val="single" w:sz="2" w:space="0" w:color="44546A" w:themeColor="text2"/>
              <w:bottom w:val="single" w:sz="2" w:space="0" w:color="44546A" w:themeColor="text2"/>
            </w:tcBorders>
            <w:vAlign w:val="center"/>
          </w:tcPr>
          <w:p w14:paraId="76D9FEBC" w14:textId="77777777" w:rsidR="007D6E28" w:rsidRDefault="007D6E28" w:rsidP="007D6E28"/>
          <w:p w14:paraId="240E7B0B" w14:textId="58C6182B" w:rsidR="007D6E28" w:rsidRPr="00FF7C98" w:rsidRDefault="007D6E28" w:rsidP="007D6E28">
            <w:pPr>
              <w:rPr>
                <w:b/>
                <w:bCs/>
              </w:rPr>
            </w:pPr>
            <w:r w:rsidRPr="00FF7C98">
              <w:rPr>
                <w:b/>
                <w:bCs/>
              </w:rPr>
              <w:t>Watch the lesson video for 4.2</w:t>
            </w:r>
          </w:p>
          <w:p w14:paraId="5A931B81" w14:textId="20719BAD" w:rsidR="007D6E28" w:rsidRDefault="004B5684" w:rsidP="007D6E28">
            <w:hyperlink r:id="rId14" w:history="1">
              <w:r w:rsidR="00FF7C98" w:rsidRPr="001530B4">
                <w:rPr>
                  <w:rStyle w:val="Hyperlink"/>
                </w:rPr>
                <w:t>https://web.microsoftstream.com/video/62b46fd3-ee89-4078-8733-8cc9d37bfc3f</w:t>
              </w:r>
            </w:hyperlink>
          </w:p>
          <w:p w14:paraId="60F758C6" w14:textId="77777777" w:rsidR="00FF7C98" w:rsidRDefault="00FF7C98" w:rsidP="007D6E28"/>
          <w:p w14:paraId="35469BE2" w14:textId="098ED62A" w:rsidR="0049174D" w:rsidRPr="00D0550B" w:rsidRDefault="007D6E28" w:rsidP="00901831">
            <w:r>
              <w:t>Your assignment is on the McGraw-Hill website. The link is above if you need it.</w:t>
            </w:r>
          </w:p>
        </w:tc>
        <w:tc>
          <w:tcPr>
            <w:tcW w:w="1499" w:type="dxa"/>
            <w:tcBorders>
              <w:top w:val="single" w:sz="2" w:space="0" w:color="44546A" w:themeColor="text2"/>
              <w:bottom w:val="single" w:sz="2" w:space="0" w:color="44546A" w:themeColor="text2"/>
            </w:tcBorders>
            <w:vAlign w:val="center"/>
          </w:tcPr>
          <w:p w14:paraId="70D6EBF7" w14:textId="6F1E9945" w:rsidR="008F7136" w:rsidRPr="00D0550B" w:rsidRDefault="007D6E28" w:rsidP="008F7136">
            <w:r>
              <w:t>4.2 due tomorrow</w:t>
            </w:r>
          </w:p>
        </w:tc>
      </w:tr>
      <w:tr w:rsidR="00F852B2"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4FCCF89E" w:rsidR="00F852B2" w:rsidRPr="00D0550B" w:rsidRDefault="00F852B2" w:rsidP="00B143CB">
            <w:r>
              <w:t xml:space="preserve">Thursday </w:t>
            </w:r>
            <w:r w:rsidR="00A65AA1">
              <w:t>Oct</w:t>
            </w:r>
            <w:r w:rsidR="00901831">
              <w:t>.</w:t>
            </w:r>
            <w:r w:rsidR="00A65AA1">
              <w:t xml:space="preserve"> </w:t>
            </w:r>
            <w:r w:rsidR="00901831">
              <w:t>8</w:t>
            </w:r>
          </w:p>
        </w:tc>
        <w:tc>
          <w:tcPr>
            <w:tcW w:w="6519" w:type="dxa"/>
            <w:tcBorders>
              <w:top w:val="single" w:sz="2" w:space="0" w:color="44546A" w:themeColor="text2"/>
              <w:bottom w:val="single" w:sz="2" w:space="0" w:color="44546A" w:themeColor="text2"/>
            </w:tcBorders>
            <w:vAlign w:val="center"/>
          </w:tcPr>
          <w:p w14:paraId="6246B520" w14:textId="6B50B3FC" w:rsidR="007D6E28" w:rsidRDefault="007D6E28" w:rsidP="007D6E28">
            <w:r w:rsidRPr="003A39F1">
              <w:rPr>
                <w:b/>
                <w:bCs/>
              </w:rPr>
              <w:t>Take the quiz for sections 4.1&amp;4.2</w:t>
            </w:r>
            <w:r>
              <w:t>, the quiz is on McGraw-Hill</w:t>
            </w:r>
          </w:p>
          <w:p w14:paraId="4D9F7693" w14:textId="77777777" w:rsidR="007D6E28" w:rsidRDefault="007D6E28" w:rsidP="007D6E28"/>
          <w:p w14:paraId="7994B918" w14:textId="36EC3ACF" w:rsidR="007D6E28" w:rsidRPr="003A39F1" w:rsidRDefault="007D6E28" w:rsidP="007D6E28">
            <w:pPr>
              <w:rPr>
                <w:b/>
                <w:bCs/>
              </w:rPr>
            </w:pPr>
            <w:r w:rsidRPr="003A39F1">
              <w:rPr>
                <w:b/>
                <w:bCs/>
              </w:rPr>
              <w:t>Watch the lesson video for 4.3</w:t>
            </w:r>
          </w:p>
          <w:p w14:paraId="1F98F35D" w14:textId="0BE0ACDC" w:rsidR="0024462F" w:rsidRDefault="004B5684" w:rsidP="007D6E28">
            <w:hyperlink r:id="rId15" w:history="1">
              <w:r w:rsidR="0024462F" w:rsidRPr="00565841">
                <w:rPr>
                  <w:rStyle w:val="Hyperlink"/>
                </w:rPr>
                <w:t>https://web.microsoftstream.com/video/fe91d19d-eb72-4128-be01-26abb2c7a36f</w:t>
              </w:r>
            </w:hyperlink>
          </w:p>
          <w:p w14:paraId="598DC9CC" w14:textId="77777777" w:rsidR="007D6E28" w:rsidRDefault="007D6E28" w:rsidP="007D6E28"/>
          <w:p w14:paraId="69249D0D" w14:textId="5F85BF99" w:rsidR="00F022DE" w:rsidRPr="00D0550B" w:rsidRDefault="007D6E28" w:rsidP="00901831">
            <w:r>
              <w:t>Your assignment is on the McGraw-Hill website. The link is above if you need it.</w:t>
            </w:r>
          </w:p>
        </w:tc>
        <w:tc>
          <w:tcPr>
            <w:tcW w:w="1499" w:type="dxa"/>
            <w:tcBorders>
              <w:top w:val="single" w:sz="2" w:space="0" w:color="44546A" w:themeColor="text2"/>
              <w:bottom w:val="single" w:sz="2" w:space="0" w:color="44546A" w:themeColor="text2"/>
            </w:tcBorders>
            <w:vAlign w:val="center"/>
          </w:tcPr>
          <w:p w14:paraId="7D94A6B2" w14:textId="77777777" w:rsidR="007D6E28" w:rsidRDefault="007D6E28" w:rsidP="007D6E28">
            <w:r>
              <w:t>Quiz due today!</w:t>
            </w:r>
          </w:p>
          <w:p w14:paraId="3CA9F5C8" w14:textId="5B775F55" w:rsidR="000858C9" w:rsidRPr="00D0550B" w:rsidRDefault="007D6E28" w:rsidP="007D6E28">
            <w:r>
              <w:t>4.3 due tomorrow</w:t>
            </w:r>
          </w:p>
        </w:tc>
      </w:tr>
      <w:tr w:rsidR="00F852B2"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5BF1315" w:rsidR="00F852B2" w:rsidRDefault="00F852B2" w:rsidP="00F852B2">
            <w:r>
              <w:t xml:space="preserve">Friday </w:t>
            </w:r>
          </w:p>
          <w:p w14:paraId="3A8E67EC" w14:textId="668D2B61" w:rsidR="00F852B2" w:rsidRPr="00D0550B" w:rsidRDefault="00A65AA1" w:rsidP="00B143CB">
            <w:r>
              <w:t>Oct</w:t>
            </w:r>
            <w:r w:rsidR="00901831">
              <w:t>.</w:t>
            </w:r>
            <w:r>
              <w:t xml:space="preserve"> </w:t>
            </w:r>
            <w:r w:rsidR="00901831">
              <w:t>9</w:t>
            </w:r>
          </w:p>
        </w:tc>
        <w:tc>
          <w:tcPr>
            <w:tcW w:w="6519" w:type="dxa"/>
            <w:tcBorders>
              <w:top w:val="single" w:sz="2" w:space="0" w:color="44546A" w:themeColor="text2"/>
              <w:bottom w:val="single" w:sz="2" w:space="0" w:color="44546A" w:themeColor="text2"/>
            </w:tcBorders>
            <w:vAlign w:val="center"/>
          </w:tcPr>
          <w:p w14:paraId="31E51B13" w14:textId="77777777" w:rsidR="007D6E28" w:rsidRDefault="007D6E28" w:rsidP="007D6E28"/>
          <w:p w14:paraId="3D4C88A3" w14:textId="1AFF8EAD" w:rsidR="007D6E28" w:rsidRPr="00421F81" w:rsidRDefault="007D6E28" w:rsidP="007D6E28">
            <w:pPr>
              <w:rPr>
                <w:b/>
                <w:bCs/>
              </w:rPr>
            </w:pPr>
            <w:r w:rsidRPr="00421F81">
              <w:rPr>
                <w:b/>
                <w:bCs/>
              </w:rPr>
              <w:t xml:space="preserve">Watch the lesson video for </w:t>
            </w:r>
            <w:r w:rsidR="00901831" w:rsidRPr="00421F81">
              <w:rPr>
                <w:b/>
                <w:bCs/>
              </w:rPr>
              <w:t>4.4</w:t>
            </w:r>
          </w:p>
          <w:p w14:paraId="59113AAB" w14:textId="34CD10E9" w:rsidR="00421F81" w:rsidRDefault="00421F81" w:rsidP="007D6E28">
            <w:hyperlink r:id="rId16" w:history="1">
              <w:r w:rsidRPr="0070719E">
                <w:rPr>
                  <w:rStyle w:val="Hyperlink"/>
                </w:rPr>
                <w:t>https://web.microsoftstream.com/video/337319db-2a4d-474d-90b6-14326fa12dc7</w:t>
              </w:r>
            </w:hyperlink>
          </w:p>
          <w:p w14:paraId="3C229BCC" w14:textId="77777777" w:rsidR="007D6E28" w:rsidRDefault="007D6E28" w:rsidP="007D6E28"/>
          <w:p w14:paraId="766EC1D1" w14:textId="77777777" w:rsidR="003957D6" w:rsidRDefault="007D6E28" w:rsidP="00901831">
            <w:r>
              <w:t>Your assignment is on the McGraw-Hill website. The link is above if you need it.</w:t>
            </w:r>
          </w:p>
          <w:p w14:paraId="502E86B3" w14:textId="77777777" w:rsidR="006648F5" w:rsidRDefault="006648F5" w:rsidP="00901831"/>
          <w:p w14:paraId="77978D73" w14:textId="77777777" w:rsidR="00954FE8" w:rsidRDefault="00954FE8" w:rsidP="00954FE8">
            <w:pPr>
              <w:rPr>
                <w:b/>
                <w:bCs/>
                <w:color w:val="0070C0"/>
              </w:rPr>
            </w:pPr>
            <w:r>
              <w:rPr>
                <w:b/>
                <w:bCs/>
                <w:color w:val="0070C0"/>
              </w:rPr>
              <w:t xml:space="preserve">HEADS UP for next week: </w:t>
            </w:r>
          </w:p>
          <w:p w14:paraId="0C1A6D57" w14:textId="77777777" w:rsidR="00954FE8" w:rsidRDefault="00954FE8" w:rsidP="00954FE8">
            <w:pPr>
              <w:rPr>
                <w:b/>
                <w:bCs/>
                <w:color w:val="0070C0"/>
              </w:rPr>
            </w:pPr>
            <w:r>
              <w:rPr>
                <w:b/>
                <w:bCs/>
                <w:color w:val="0070C0"/>
              </w:rPr>
              <w:t>Monday Oct. 12 is an “A” day</w:t>
            </w:r>
          </w:p>
          <w:p w14:paraId="6CE1601F" w14:textId="77777777" w:rsidR="00954FE8" w:rsidRDefault="00954FE8" w:rsidP="00954FE8">
            <w:pPr>
              <w:rPr>
                <w:b/>
                <w:bCs/>
                <w:color w:val="0070C0"/>
              </w:rPr>
            </w:pPr>
            <w:r>
              <w:rPr>
                <w:b/>
                <w:bCs/>
                <w:color w:val="0070C0"/>
              </w:rPr>
              <w:t>Tuesday Oct 13 is a “B” day</w:t>
            </w:r>
          </w:p>
          <w:p w14:paraId="1D3163F9" w14:textId="77777777" w:rsidR="00954FE8" w:rsidRDefault="00954FE8" w:rsidP="00954FE8">
            <w:pPr>
              <w:rPr>
                <w:b/>
                <w:bCs/>
                <w:color w:val="0070C0"/>
              </w:rPr>
            </w:pPr>
            <w:r>
              <w:rPr>
                <w:b/>
                <w:bCs/>
                <w:color w:val="0070C0"/>
              </w:rPr>
              <w:t>Wednesday Oct 14 is a remote day</w:t>
            </w:r>
          </w:p>
          <w:p w14:paraId="0AD511B7" w14:textId="77777777" w:rsidR="00954FE8" w:rsidRDefault="00954FE8" w:rsidP="00954FE8">
            <w:pPr>
              <w:rPr>
                <w:b/>
                <w:bCs/>
                <w:color w:val="0070C0"/>
              </w:rPr>
            </w:pPr>
            <w:r>
              <w:rPr>
                <w:b/>
                <w:bCs/>
                <w:color w:val="0070C0"/>
              </w:rPr>
              <w:t>Thursday Oct 15 – NO SCHOOL</w:t>
            </w:r>
          </w:p>
          <w:p w14:paraId="04359E9B" w14:textId="2B154D2F" w:rsidR="006648F5" w:rsidRPr="00D0550B" w:rsidRDefault="00954FE8" w:rsidP="00954FE8">
            <w:r>
              <w:rPr>
                <w:b/>
                <w:bCs/>
                <w:color w:val="0070C0"/>
              </w:rPr>
              <w:t>Friday Oct 16 – NO SCHOOL</w:t>
            </w:r>
          </w:p>
        </w:tc>
        <w:tc>
          <w:tcPr>
            <w:tcW w:w="1499" w:type="dxa"/>
            <w:tcBorders>
              <w:top w:val="single" w:sz="2" w:space="0" w:color="44546A" w:themeColor="text2"/>
              <w:bottom w:val="single" w:sz="2" w:space="0" w:color="44546A" w:themeColor="text2"/>
            </w:tcBorders>
            <w:vAlign w:val="center"/>
          </w:tcPr>
          <w:p w14:paraId="181259EE" w14:textId="38B25167" w:rsidR="00F852B2" w:rsidRPr="00D0550B" w:rsidRDefault="007D6E28" w:rsidP="008F7136">
            <w:r>
              <w:t>4.4 due Monday</w:t>
            </w:r>
          </w:p>
        </w:tc>
      </w:tr>
    </w:tbl>
    <w:p w14:paraId="5300DCB7" w14:textId="752A5A4A" w:rsidR="00A12E32" w:rsidRDefault="00D821C5" w:rsidP="00D0550B">
      <w:r>
        <w:lastRenderedPageBreak/>
        <w:t xml:space="preserve"> </w:t>
      </w:r>
    </w:p>
    <w:p w14:paraId="4A957DF4" w14:textId="77777777" w:rsidR="00B75D65" w:rsidRPr="003F1C87" w:rsidRDefault="00B75D65" w:rsidP="00B75D65">
      <w:pPr>
        <w:rPr>
          <w:rFonts w:cs="Calibri"/>
          <w:color w:val="201F1E"/>
        </w:rPr>
      </w:pPr>
      <w:r>
        <w:t>DO YOU HAVE ANY HOMEWORK QUESTIONS?</w:t>
      </w:r>
    </w:p>
    <w:p w14:paraId="58DD919E" w14:textId="24C54A3E" w:rsidR="003162F0" w:rsidRDefault="00B75D65">
      <w:pPr>
        <w:rPr>
          <w:b/>
          <w:bCs/>
          <w:sz w:val="40"/>
          <w:szCs w:val="40"/>
        </w:rPr>
      </w:pPr>
      <w:r>
        <w:t xml:space="preserve">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 </w:t>
      </w:r>
      <w:hyperlink r:id="rId17" w:history="1">
        <w:r w:rsidR="0002597D" w:rsidRPr="00213BE8">
          <w:rPr>
            <w:rStyle w:val="Hyperlink"/>
          </w:rPr>
          <w:t>https://padlet.com/ysebastian/cr3qkdbhax9lm981</w:t>
        </w:r>
      </w:hyperlink>
      <w:r w:rsidR="003162F0">
        <w:rPr>
          <w:b/>
          <w:bCs/>
          <w:sz w:val="40"/>
          <w:szCs w:val="40"/>
        </w:rPr>
        <w:br w:type="page"/>
      </w:r>
    </w:p>
    <w:p w14:paraId="588820BD" w14:textId="558E8DAA" w:rsidR="003F1C87" w:rsidRDefault="003F1C87" w:rsidP="00B75D65">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 xml:space="preserve">At the end of the day, it is important for students to leave as soon as dismissed. “Hanging out” with </w:t>
            </w:r>
            <w:proofErr w:type="gramStart"/>
            <w:r w:rsidRPr="003F1C87">
              <w:rPr>
                <w:szCs w:val="24"/>
              </w:rPr>
              <w:t>friends</w:t>
            </w:r>
            <w:proofErr w:type="gramEnd"/>
            <w:r w:rsidRPr="003F1C87">
              <w:rPr>
                <w:szCs w:val="24"/>
              </w:rPr>
              <w:t xml:space="preserve">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8"/>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AF391" w14:textId="77777777" w:rsidR="004B5684" w:rsidRDefault="004B5684">
      <w:pPr>
        <w:spacing w:after="0" w:line="240" w:lineRule="auto"/>
      </w:pPr>
      <w:r>
        <w:separator/>
      </w:r>
    </w:p>
  </w:endnote>
  <w:endnote w:type="continuationSeparator" w:id="0">
    <w:p w14:paraId="41DC47B8" w14:textId="77777777" w:rsidR="004B5684" w:rsidRDefault="004B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EA0E" w14:textId="77777777" w:rsidR="004B5684" w:rsidRDefault="004B5684">
      <w:pPr>
        <w:spacing w:after="0" w:line="240" w:lineRule="auto"/>
      </w:pPr>
      <w:r>
        <w:separator/>
      </w:r>
    </w:p>
  </w:footnote>
  <w:footnote w:type="continuationSeparator" w:id="0">
    <w:p w14:paraId="6F51498B" w14:textId="77777777" w:rsidR="004B5684" w:rsidRDefault="004B5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9B2"/>
    <w:rsid w:val="00013CA3"/>
    <w:rsid w:val="0001495E"/>
    <w:rsid w:val="0001626D"/>
    <w:rsid w:val="000218B6"/>
    <w:rsid w:val="0002597D"/>
    <w:rsid w:val="00035454"/>
    <w:rsid w:val="00053978"/>
    <w:rsid w:val="000858C9"/>
    <w:rsid w:val="00167193"/>
    <w:rsid w:val="001B7D8C"/>
    <w:rsid w:val="001E3087"/>
    <w:rsid w:val="0024462F"/>
    <w:rsid w:val="00257CD1"/>
    <w:rsid w:val="002E0B9C"/>
    <w:rsid w:val="002E6287"/>
    <w:rsid w:val="002F470D"/>
    <w:rsid w:val="00303AE1"/>
    <w:rsid w:val="00310A1A"/>
    <w:rsid w:val="00314103"/>
    <w:rsid w:val="003162F0"/>
    <w:rsid w:val="00357A2A"/>
    <w:rsid w:val="00385963"/>
    <w:rsid w:val="003949BD"/>
    <w:rsid w:val="003957D6"/>
    <w:rsid w:val="003A39F1"/>
    <w:rsid w:val="003C4DEB"/>
    <w:rsid w:val="003C59C1"/>
    <w:rsid w:val="003D2B16"/>
    <w:rsid w:val="003F1C87"/>
    <w:rsid w:val="004129B7"/>
    <w:rsid w:val="00421F81"/>
    <w:rsid w:val="00452FF2"/>
    <w:rsid w:val="0049174D"/>
    <w:rsid w:val="00497E7A"/>
    <w:rsid w:val="004A079C"/>
    <w:rsid w:val="004B5684"/>
    <w:rsid w:val="004D3133"/>
    <w:rsid w:val="004D61A7"/>
    <w:rsid w:val="00524B92"/>
    <w:rsid w:val="0053630E"/>
    <w:rsid w:val="00560F76"/>
    <w:rsid w:val="0057184E"/>
    <w:rsid w:val="00576154"/>
    <w:rsid w:val="00591FFE"/>
    <w:rsid w:val="005944D5"/>
    <w:rsid w:val="005A48DB"/>
    <w:rsid w:val="005A6C62"/>
    <w:rsid w:val="005B4344"/>
    <w:rsid w:val="005B508B"/>
    <w:rsid w:val="005B7397"/>
    <w:rsid w:val="005E7240"/>
    <w:rsid w:val="00622AD0"/>
    <w:rsid w:val="006648F5"/>
    <w:rsid w:val="0067047D"/>
    <w:rsid w:val="006A0DC9"/>
    <w:rsid w:val="006B7784"/>
    <w:rsid w:val="006F16F0"/>
    <w:rsid w:val="007259BC"/>
    <w:rsid w:val="007520BE"/>
    <w:rsid w:val="00783749"/>
    <w:rsid w:val="007D6E28"/>
    <w:rsid w:val="007F2E94"/>
    <w:rsid w:val="007F424A"/>
    <w:rsid w:val="00813F0E"/>
    <w:rsid w:val="00861900"/>
    <w:rsid w:val="0087054D"/>
    <w:rsid w:val="008A5F89"/>
    <w:rsid w:val="008B725E"/>
    <w:rsid w:val="008C543E"/>
    <w:rsid w:val="008C6F28"/>
    <w:rsid w:val="008F2A3A"/>
    <w:rsid w:val="008F4EEE"/>
    <w:rsid w:val="008F7136"/>
    <w:rsid w:val="00901831"/>
    <w:rsid w:val="009176EB"/>
    <w:rsid w:val="009374A4"/>
    <w:rsid w:val="00954FE8"/>
    <w:rsid w:val="0096135C"/>
    <w:rsid w:val="00973A75"/>
    <w:rsid w:val="00976927"/>
    <w:rsid w:val="009A21D9"/>
    <w:rsid w:val="009B5D2C"/>
    <w:rsid w:val="009E50E4"/>
    <w:rsid w:val="009F1E7B"/>
    <w:rsid w:val="00A008BB"/>
    <w:rsid w:val="00A12E32"/>
    <w:rsid w:val="00A1791B"/>
    <w:rsid w:val="00A34015"/>
    <w:rsid w:val="00A43350"/>
    <w:rsid w:val="00A448C1"/>
    <w:rsid w:val="00A505FB"/>
    <w:rsid w:val="00A65AA1"/>
    <w:rsid w:val="00A74073"/>
    <w:rsid w:val="00A743FB"/>
    <w:rsid w:val="00A85569"/>
    <w:rsid w:val="00A905BE"/>
    <w:rsid w:val="00AA7AA0"/>
    <w:rsid w:val="00AB12F4"/>
    <w:rsid w:val="00AB4981"/>
    <w:rsid w:val="00AC69BF"/>
    <w:rsid w:val="00AE08CA"/>
    <w:rsid w:val="00B12DCD"/>
    <w:rsid w:val="00B143CB"/>
    <w:rsid w:val="00B25A0D"/>
    <w:rsid w:val="00B43495"/>
    <w:rsid w:val="00B70211"/>
    <w:rsid w:val="00B75D65"/>
    <w:rsid w:val="00B83619"/>
    <w:rsid w:val="00B93585"/>
    <w:rsid w:val="00BA184D"/>
    <w:rsid w:val="00BD4573"/>
    <w:rsid w:val="00BE3481"/>
    <w:rsid w:val="00BF4308"/>
    <w:rsid w:val="00C2380A"/>
    <w:rsid w:val="00C572FC"/>
    <w:rsid w:val="00C62907"/>
    <w:rsid w:val="00C65C64"/>
    <w:rsid w:val="00C71353"/>
    <w:rsid w:val="00C74E0F"/>
    <w:rsid w:val="00C84D21"/>
    <w:rsid w:val="00CA6B4F"/>
    <w:rsid w:val="00CB4232"/>
    <w:rsid w:val="00CB5EBC"/>
    <w:rsid w:val="00CE16DA"/>
    <w:rsid w:val="00CE39E2"/>
    <w:rsid w:val="00D0550B"/>
    <w:rsid w:val="00D508BA"/>
    <w:rsid w:val="00D50CD7"/>
    <w:rsid w:val="00D55030"/>
    <w:rsid w:val="00D821C5"/>
    <w:rsid w:val="00D9629E"/>
    <w:rsid w:val="00DA4A43"/>
    <w:rsid w:val="00DA5BEB"/>
    <w:rsid w:val="00DB4FC0"/>
    <w:rsid w:val="00DC02E9"/>
    <w:rsid w:val="00DD679F"/>
    <w:rsid w:val="00DE395C"/>
    <w:rsid w:val="00DE5720"/>
    <w:rsid w:val="00E2411A"/>
    <w:rsid w:val="00E37225"/>
    <w:rsid w:val="00E4032A"/>
    <w:rsid w:val="00E51439"/>
    <w:rsid w:val="00E53BDB"/>
    <w:rsid w:val="00E674CF"/>
    <w:rsid w:val="00E93D10"/>
    <w:rsid w:val="00ED0893"/>
    <w:rsid w:val="00ED4B34"/>
    <w:rsid w:val="00EF36A5"/>
    <w:rsid w:val="00F022DE"/>
    <w:rsid w:val="00F450A2"/>
    <w:rsid w:val="00F83BFD"/>
    <w:rsid w:val="00F84B9C"/>
    <w:rsid w:val="00F852B2"/>
    <w:rsid w:val="00FC42DA"/>
    <w:rsid w:val="00FE7A3A"/>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FC42DA"/>
    <w:rPr>
      <w:color w:val="C0F400" w:themeColor="followedHyperlink"/>
      <w:u w:val="single"/>
    </w:rPr>
  </w:style>
  <w:style w:type="character" w:customStyle="1" w:styleId="UnresolvedMention2">
    <w:name w:val="Unresolved Mention2"/>
    <w:basedOn w:val="DefaultParagraphFont"/>
    <w:uiPriority w:val="99"/>
    <w:semiHidden/>
    <w:unhideWhenUsed/>
    <w:rsid w:val="00BE3481"/>
    <w:rPr>
      <w:color w:val="605E5C"/>
      <w:shd w:val="clear" w:color="auto" w:fill="E1DFDD"/>
    </w:rPr>
  </w:style>
  <w:style w:type="character" w:customStyle="1" w:styleId="UnresolvedMention3">
    <w:name w:val="Unresolved Mention3"/>
    <w:basedOn w:val="DefaultParagraphFont"/>
    <w:uiPriority w:val="99"/>
    <w:semiHidden/>
    <w:unhideWhenUsed/>
    <w:rsid w:val="009A21D9"/>
    <w:rPr>
      <w:color w:val="605E5C"/>
      <w:shd w:val="clear" w:color="auto" w:fill="E1DFDD"/>
    </w:rPr>
  </w:style>
  <w:style w:type="character" w:styleId="UnresolvedMention">
    <w:name w:val="Unresolved Mention"/>
    <w:basedOn w:val="DefaultParagraphFont"/>
    <w:uiPriority w:val="99"/>
    <w:semiHidden/>
    <w:unhideWhenUsed/>
    <w:rsid w:val="0049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18620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icrosoftstream.com/video/b12fcbfd-4823-4dbd-91fc-266b92f0389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eb.microsoftstream.com/video/df60757b-5ff9-40d3-b305-b4374675e232" TargetMode="External"/><Relationship Id="rId17" Type="http://schemas.openxmlformats.org/officeDocument/2006/relationships/hyperlink" Target="https://padlet.com/ysebastian/cr3qkdbhax9lm981" TargetMode="External"/><Relationship Id="rId2" Type="http://schemas.openxmlformats.org/officeDocument/2006/relationships/customXml" Target="../customXml/item2.xml"/><Relationship Id="rId16" Type="http://schemas.openxmlformats.org/officeDocument/2006/relationships/hyperlink" Target="https://web.microsoftstream.com/video/337319db-2a4d-474d-90b6-14326fa12dc7"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ed.mcgraw-hill.com//school/4epn" TargetMode="External"/><Relationship Id="rId5" Type="http://schemas.openxmlformats.org/officeDocument/2006/relationships/styles" Target="styles.xml"/><Relationship Id="rId15" Type="http://schemas.openxmlformats.org/officeDocument/2006/relationships/hyperlink" Target="https://web.microsoftstream.com/video/fe91d19d-eb72-4128-be01-26abb2c7a36f" TargetMode="External"/><Relationship Id="rId10" Type="http://schemas.openxmlformats.org/officeDocument/2006/relationships/hyperlink" Target="mailto:YSebastian@helenaschool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microsoftstream.com/video/62b46fd3-ee89-4078-8733-8cc9d37bfc3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2106F"/>
    <w:rsid w:val="000525A3"/>
    <w:rsid w:val="0006472B"/>
    <w:rsid w:val="00071DE7"/>
    <w:rsid w:val="00156273"/>
    <w:rsid w:val="001569A6"/>
    <w:rsid w:val="00176159"/>
    <w:rsid w:val="001A7B83"/>
    <w:rsid w:val="001A7C93"/>
    <w:rsid w:val="00217518"/>
    <w:rsid w:val="00296FE2"/>
    <w:rsid w:val="002A454B"/>
    <w:rsid w:val="003B592E"/>
    <w:rsid w:val="003B7A31"/>
    <w:rsid w:val="003F71E4"/>
    <w:rsid w:val="004E02B6"/>
    <w:rsid w:val="004E31B9"/>
    <w:rsid w:val="004F5CD0"/>
    <w:rsid w:val="00590035"/>
    <w:rsid w:val="00624F72"/>
    <w:rsid w:val="006C1B1D"/>
    <w:rsid w:val="006D033E"/>
    <w:rsid w:val="006E39CB"/>
    <w:rsid w:val="00727CFA"/>
    <w:rsid w:val="00731AD1"/>
    <w:rsid w:val="0073589C"/>
    <w:rsid w:val="007F2F28"/>
    <w:rsid w:val="008920E8"/>
    <w:rsid w:val="008A0B50"/>
    <w:rsid w:val="008D2737"/>
    <w:rsid w:val="009A6867"/>
    <w:rsid w:val="009D2B2F"/>
    <w:rsid w:val="00AB2E5F"/>
    <w:rsid w:val="00B74998"/>
    <w:rsid w:val="00BF70CB"/>
    <w:rsid w:val="00C04E9E"/>
    <w:rsid w:val="00C66A36"/>
    <w:rsid w:val="00C9352E"/>
    <w:rsid w:val="00CA6C77"/>
    <w:rsid w:val="00D24B72"/>
    <w:rsid w:val="00D85EBF"/>
    <w:rsid w:val="00E178D1"/>
    <w:rsid w:val="00EF4D49"/>
    <w:rsid w:val="00F60DE5"/>
    <w:rsid w:val="00FE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0138742DC86C47B88F79E4FC67DAE8BB">
    <w:name w:val="0138742DC86C47B88F79E4FC67DAE8BB"/>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