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C497" w14:textId="35F3DBAC" w:rsidR="007F4691" w:rsidRPr="00397D74" w:rsidRDefault="00FA0381" w:rsidP="00397D74">
      <w:pPr>
        <w:jc w:val="center"/>
        <w:rPr>
          <w:b/>
          <w:bCs/>
          <w:sz w:val="40"/>
          <w:szCs w:val="40"/>
        </w:rPr>
      </w:pPr>
      <w:r>
        <w:rPr>
          <w:b/>
          <w:bCs/>
          <w:sz w:val="40"/>
          <w:szCs w:val="40"/>
        </w:rPr>
        <w:t xml:space="preserve"> Math 1 Honors</w:t>
      </w:r>
      <w:r w:rsidR="00397D74" w:rsidRPr="00397D74">
        <w:rPr>
          <w:b/>
          <w:bCs/>
          <w:sz w:val="40"/>
          <w:szCs w:val="40"/>
        </w:rPr>
        <w:t xml:space="preserve"> Syllabus 202</w:t>
      </w:r>
      <w:r w:rsidR="00E73CDE">
        <w:rPr>
          <w:b/>
          <w:bCs/>
          <w:sz w:val="40"/>
          <w:szCs w:val="40"/>
        </w:rPr>
        <w:t>3</w:t>
      </w:r>
      <w:r w:rsidR="00397D74" w:rsidRPr="00397D74">
        <w:rPr>
          <w:b/>
          <w:bCs/>
          <w:sz w:val="40"/>
          <w:szCs w:val="40"/>
        </w:rPr>
        <w:t>-202</w:t>
      </w:r>
      <w:r w:rsidR="00E73CDE">
        <w:rPr>
          <w:b/>
          <w:bCs/>
          <w:sz w:val="40"/>
          <w:szCs w:val="40"/>
        </w:rPr>
        <w:t>4</w:t>
      </w:r>
    </w:p>
    <w:p w14:paraId="64E048BD" w14:textId="30BA3E28" w:rsidR="00397D74" w:rsidRDefault="00397D74" w:rsidP="00500EED">
      <w:pPr>
        <w:jc w:val="center"/>
        <w:rPr>
          <w:b/>
          <w:bCs/>
        </w:rPr>
      </w:pPr>
      <w:r w:rsidRPr="00397D74">
        <w:rPr>
          <w:b/>
          <w:bCs/>
        </w:rPr>
        <w:t xml:space="preserve">Mrs. Barmore   email: </w:t>
      </w:r>
      <w:hyperlink r:id="rId8" w:history="1">
        <w:r w:rsidRPr="002C3E01">
          <w:rPr>
            <w:rStyle w:val="Hyperlink"/>
            <w:b/>
            <w:bCs/>
          </w:rPr>
          <w:t>sbarmore@helenaschools.org</w:t>
        </w:r>
      </w:hyperlink>
    </w:p>
    <w:p w14:paraId="02AF1E60" w14:textId="44929ED3" w:rsidR="00397D74" w:rsidRDefault="00397D74" w:rsidP="00397D74">
      <w:pPr>
        <w:jc w:val="center"/>
        <w:rPr>
          <w:b/>
          <w:bCs/>
        </w:rPr>
      </w:pPr>
    </w:p>
    <w:p w14:paraId="47E3EDA0" w14:textId="780061F5" w:rsidR="00397D74" w:rsidRPr="00500EED" w:rsidRDefault="00FA0381" w:rsidP="00397D74">
      <w:pPr>
        <w:rPr>
          <w:rFonts w:ascii="Arial" w:hAnsi="Arial" w:cs="Arial"/>
          <w:b/>
          <w:bCs/>
          <w:color w:val="202124"/>
          <w:sz w:val="20"/>
          <w:szCs w:val="20"/>
          <w:shd w:val="clear" w:color="auto" w:fill="FFFFFF"/>
        </w:rPr>
      </w:pPr>
      <w:r>
        <w:rPr>
          <w:b/>
          <w:bCs/>
        </w:rPr>
        <w:t>Course Overview</w:t>
      </w:r>
      <w:r w:rsidR="00397D74" w:rsidRPr="00500EED">
        <w:rPr>
          <w:b/>
          <w:bCs/>
          <w:sz w:val="20"/>
          <w:szCs w:val="20"/>
        </w:rPr>
        <w:t xml:space="preserve"> </w:t>
      </w:r>
      <w:r>
        <w:rPr>
          <w:b/>
          <w:bCs/>
          <w:sz w:val="20"/>
          <w:szCs w:val="20"/>
        </w:rPr>
        <w:t>–</w:t>
      </w:r>
      <w:r w:rsidR="00397D74" w:rsidRPr="00500EED">
        <w:rPr>
          <w:b/>
          <w:bCs/>
          <w:sz w:val="20"/>
          <w:szCs w:val="20"/>
        </w:rPr>
        <w:t xml:space="preserve"> </w:t>
      </w:r>
      <w:r>
        <w:rPr>
          <w:rFonts w:ascii="Arial" w:hAnsi="Arial" w:cs="Arial"/>
          <w:color w:val="202124"/>
          <w:sz w:val="20"/>
          <w:szCs w:val="20"/>
          <w:shd w:val="clear" w:color="auto" w:fill="FFFFFF"/>
        </w:rPr>
        <w:t>Math 1 Honors</w:t>
      </w:r>
      <w:r w:rsidR="001F31CA" w:rsidRPr="00500EED">
        <w:rPr>
          <w:rFonts w:ascii="Arial" w:hAnsi="Arial" w:cs="Arial"/>
          <w:color w:val="202124"/>
          <w:sz w:val="20"/>
          <w:szCs w:val="20"/>
          <w:shd w:val="clear" w:color="auto" w:fill="FFFFFF"/>
        </w:rPr>
        <w:t xml:space="preserve"> </w:t>
      </w:r>
      <w:r w:rsidR="00FD30A9">
        <w:rPr>
          <w:rFonts w:ascii="Arial" w:hAnsi="Arial" w:cs="Arial"/>
          <w:color w:val="202124"/>
          <w:sz w:val="20"/>
          <w:szCs w:val="20"/>
          <w:shd w:val="clear" w:color="auto" w:fill="FFFFFF"/>
        </w:rPr>
        <w:t xml:space="preserve">consists of Algebra 1 and half of Geometry.  Algebra 1 focuses on variables, algebraic expressions, algebraic equations, inequalities, and functions.  The </w:t>
      </w:r>
      <w:r w:rsidR="00DE59C5">
        <w:rPr>
          <w:rFonts w:ascii="Arial" w:hAnsi="Arial" w:cs="Arial"/>
          <w:color w:val="202124"/>
          <w:sz w:val="20"/>
          <w:szCs w:val="20"/>
          <w:shd w:val="clear" w:color="auto" w:fill="FFFFFF"/>
        </w:rPr>
        <w:t>geometry</w:t>
      </w:r>
      <w:r w:rsidR="00FD30A9">
        <w:rPr>
          <w:rFonts w:ascii="Arial" w:hAnsi="Arial" w:cs="Arial"/>
          <w:color w:val="202124"/>
          <w:sz w:val="20"/>
          <w:szCs w:val="20"/>
          <w:shd w:val="clear" w:color="auto" w:fill="FFFFFF"/>
        </w:rPr>
        <w:t xml:space="preserve"> course includes the study of plane, solid, and coordinate </w:t>
      </w:r>
      <w:r w:rsidR="00DE59C5">
        <w:rPr>
          <w:rFonts w:ascii="Arial" w:hAnsi="Arial" w:cs="Arial"/>
          <w:color w:val="202124"/>
          <w:sz w:val="20"/>
          <w:szCs w:val="20"/>
          <w:shd w:val="clear" w:color="auto" w:fill="FFFFFF"/>
        </w:rPr>
        <w:t>g</w:t>
      </w:r>
      <w:r w:rsidR="00FD30A9">
        <w:rPr>
          <w:rFonts w:ascii="Arial" w:hAnsi="Arial" w:cs="Arial"/>
          <w:color w:val="202124"/>
          <w:sz w:val="20"/>
          <w:szCs w:val="20"/>
          <w:shd w:val="clear" w:color="auto" w:fill="FFFFFF"/>
        </w:rPr>
        <w:t>eometry</w:t>
      </w:r>
      <w:r w:rsidR="00DE59C5">
        <w:rPr>
          <w:rFonts w:ascii="Arial" w:hAnsi="Arial" w:cs="Arial"/>
          <w:color w:val="202124"/>
          <w:sz w:val="20"/>
          <w:szCs w:val="20"/>
          <w:shd w:val="clear" w:color="auto" w:fill="FFFFFF"/>
        </w:rPr>
        <w:t>.  Students will acquire and demonstrate knowledge of concepts, definitions, and applications of the topics listed below as well as develop the computational skills and strategies needed to solve problems.</w:t>
      </w:r>
    </w:p>
    <w:p w14:paraId="6AA53CF8" w14:textId="77777777" w:rsidR="0058342B" w:rsidRDefault="0058342B" w:rsidP="00397D74">
      <w:pPr>
        <w:rPr>
          <w:rFonts w:ascii="Arial" w:hAnsi="Arial" w:cs="Arial"/>
          <w:b/>
          <w:bCs/>
          <w:color w:val="202124"/>
          <w:sz w:val="20"/>
          <w:szCs w:val="20"/>
          <w:shd w:val="clear" w:color="auto" w:fill="FFFFFF"/>
        </w:rPr>
      </w:pPr>
    </w:p>
    <w:p w14:paraId="66572FAD" w14:textId="77777777" w:rsidR="0058342B" w:rsidRDefault="0058342B" w:rsidP="00397D74">
      <w:pPr>
        <w:rPr>
          <w:rFonts w:ascii="Arial" w:hAnsi="Arial" w:cs="Arial"/>
          <w:b/>
          <w:bCs/>
          <w:color w:val="202124"/>
          <w:sz w:val="20"/>
          <w:szCs w:val="20"/>
          <w:shd w:val="clear" w:color="auto" w:fill="FFFFFF"/>
        </w:rPr>
      </w:pPr>
    </w:p>
    <w:p w14:paraId="7FF109EE" w14:textId="6020D34E" w:rsidR="00CA05DF" w:rsidRPr="00500EED" w:rsidRDefault="00CA05DF" w:rsidP="00397D74">
      <w:pPr>
        <w:rPr>
          <w:rFonts w:ascii="Arial" w:hAnsi="Arial" w:cs="Arial"/>
          <w:b/>
          <w:bCs/>
          <w:color w:val="202124"/>
          <w:sz w:val="20"/>
          <w:szCs w:val="20"/>
          <w:shd w:val="clear" w:color="auto" w:fill="FFFFFF"/>
        </w:rPr>
      </w:pPr>
      <w:r w:rsidRPr="00500EED">
        <w:rPr>
          <w:rFonts w:ascii="Arial" w:hAnsi="Arial" w:cs="Arial"/>
          <w:b/>
          <w:bCs/>
          <w:color w:val="202124"/>
          <w:sz w:val="20"/>
          <w:szCs w:val="20"/>
          <w:shd w:val="clear" w:color="auto" w:fill="FFFFFF"/>
        </w:rPr>
        <w:t>The following topics will be covered throughout the year.</w:t>
      </w:r>
    </w:p>
    <w:p w14:paraId="1678BB53" w14:textId="142343F1" w:rsidR="00342D80" w:rsidRDefault="00DE59C5" w:rsidP="00DE59C5">
      <w:p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ab/>
      </w:r>
      <w:r>
        <w:rPr>
          <w:rFonts w:ascii="Arial" w:hAnsi="Arial" w:cs="Arial"/>
          <w:b/>
          <w:bCs/>
          <w:color w:val="202124"/>
          <w:sz w:val="20"/>
          <w:szCs w:val="20"/>
          <w:u w:val="single"/>
          <w:shd w:val="clear" w:color="auto" w:fill="FFFFFF"/>
        </w:rPr>
        <w:t>Algebra 1</w:t>
      </w:r>
    </w:p>
    <w:p w14:paraId="13F2D84F" w14:textId="52CEE518"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Expression, Equations, and Functions.</w:t>
      </w:r>
    </w:p>
    <w:p w14:paraId="33D31915" w14:textId="318E2B9E"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Linear Equations, Functions, Inequalities.</w:t>
      </w:r>
    </w:p>
    <w:p w14:paraId="29AEB5EE" w14:textId="7FE84F43"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 xml:space="preserve">Systems of Linear Equations and </w:t>
      </w:r>
      <w:r w:rsidR="0058342B">
        <w:rPr>
          <w:rFonts w:ascii="Arial" w:hAnsi="Arial" w:cs="Arial"/>
          <w:color w:val="202124"/>
          <w:sz w:val="20"/>
          <w:szCs w:val="20"/>
          <w:shd w:val="clear" w:color="auto" w:fill="FFFFFF"/>
        </w:rPr>
        <w:t>Inequalities.</w:t>
      </w:r>
    </w:p>
    <w:p w14:paraId="707FA761" w14:textId="30F99D17"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Exponents and Exponential Functions.</w:t>
      </w:r>
    </w:p>
    <w:p w14:paraId="396713A8" w14:textId="748DB3DA"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Quadratic Expressions, Equations, and Functions.</w:t>
      </w:r>
    </w:p>
    <w:p w14:paraId="79760183" w14:textId="33C652D4"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Radical Equations and Functions.</w:t>
      </w:r>
    </w:p>
    <w:p w14:paraId="27DBEC4D" w14:textId="7E7042F9"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Rational Functions and Equations.</w:t>
      </w:r>
    </w:p>
    <w:p w14:paraId="56B606A5" w14:textId="4AA7E3A7" w:rsidR="00DE59C5" w:rsidRPr="00DE59C5" w:rsidRDefault="00DE59C5"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Statistics and Probability</w:t>
      </w:r>
    </w:p>
    <w:p w14:paraId="2B4EDC1A" w14:textId="77777777" w:rsidR="00DE59C5" w:rsidRDefault="00DE59C5" w:rsidP="0058342B">
      <w:pPr>
        <w:pStyle w:val="ListParagraph"/>
        <w:rPr>
          <w:rFonts w:ascii="Arial" w:hAnsi="Arial" w:cs="Arial"/>
          <w:b/>
          <w:bCs/>
          <w:color w:val="202124"/>
          <w:sz w:val="20"/>
          <w:szCs w:val="20"/>
          <w:u w:val="single"/>
          <w:shd w:val="clear" w:color="auto" w:fill="FFFFFF"/>
        </w:rPr>
      </w:pPr>
    </w:p>
    <w:p w14:paraId="512FDFB7" w14:textId="77777777" w:rsidR="0058342B" w:rsidRPr="00DE59C5" w:rsidRDefault="0058342B" w:rsidP="0058342B">
      <w:pPr>
        <w:pStyle w:val="ListParagraph"/>
        <w:rPr>
          <w:rFonts w:ascii="Arial" w:hAnsi="Arial" w:cs="Arial"/>
          <w:b/>
          <w:bCs/>
          <w:color w:val="202124"/>
          <w:sz w:val="20"/>
          <w:szCs w:val="20"/>
          <w:u w:val="single"/>
          <w:shd w:val="clear" w:color="auto" w:fill="FFFFFF"/>
        </w:rPr>
      </w:pPr>
    </w:p>
    <w:p w14:paraId="03BED116" w14:textId="13EC5D2F" w:rsidR="00DE59C5" w:rsidRDefault="00DE59C5" w:rsidP="00DE59C5">
      <w:pPr>
        <w:pStyle w:val="ListParagraph"/>
        <w:rPr>
          <w:rFonts w:ascii="Arial" w:hAnsi="Arial" w:cs="Arial"/>
          <w:b/>
          <w:bCs/>
          <w:color w:val="202124"/>
          <w:sz w:val="20"/>
          <w:szCs w:val="20"/>
          <w:u w:val="single"/>
          <w:shd w:val="clear" w:color="auto" w:fill="FFFFFF"/>
        </w:rPr>
      </w:pPr>
      <w:r>
        <w:rPr>
          <w:rFonts w:ascii="Arial" w:hAnsi="Arial" w:cs="Arial"/>
          <w:b/>
          <w:bCs/>
          <w:color w:val="202124"/>
          <w:sz w:val="20"/>
          <w:szCs w:val="20"/>
          <w:u w:val="single"/>
          <w:shd w:val="clear" w:color="auto" w:fill="FFFFFF"/>
        </w:rPr>
        <w:t>Geometry</w:t>
      </w:r>
    </w:p>
    <w:p w14:paraId="67896059" w14:textId="7FA59320" w:rsidR="00DE59C5" w:rsidRPr="0058342B" w:rsidRDefault="0058342B"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Tools of Geometry.</w:t>
      </w:r>
    </w:p>
    <w:p w14:paraId="0F681BCC" w14:textId="25E28F70" w:rsidR="0058342B" w:rsidRPr="0058342B" w:rsidRDefault="0058342B"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Parallel Lines and Angles.</w:t>
      </w:r>
    </w:p>
    <w:p w14:paraId="38276285" w14:textId="0CBE84DB" w:rsidR="0058342B" w:rsidRPr="0058342B" w:rsidRDefault="0058342B"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Quadrilaterals</w:t>
      </w:r>
    </w:p>
    <w:p w14:paraId="6208B84F" w14:textId="064A7F3B" w:rsidR="0058342B" w:rsidRPr="0058342B" w:rsidRDefault="0058342B"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Circles.</w:t>
      </w:r>
    </w:p>
    <w:p w14:paraId="07D8FDE5" w14:textId="55569E64" w:rsidR="0058342B" w:rsidRPr="0058342B" w:rsidRDefault="0058342B"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Areas of Polygons and Circles.</w:t>
      </w:r>
    </w:p>
    <w:p w14:paraId="6C11E9FD" w14:textId="55C4B02B" w:rsidR="0058342B" w:rsidRPr="0058342B" w:rsidRDefault="0058342B"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Surface Area and Volume</w:t>
      </w:r>
    </w:p>
    <w:p w14:paraId="04CC9451" w14:textId="627C4F14" w:rsidR="0058342B" w:rsidRPr="00DE59C5" w:rsidRDefault="0058342B" w:rsidP="00DE59C5">
      <w:pPr>
        <w:pStyle w:val="ListParagraph"/>
        <w:numPr>
          <w:ilvl w:val="0"/>
          <w:numId w:val="3"/>
        </w:numPr>
        <w:rPr>
          <w:rFonts w:ascii="Arial" w:hAnsi="Arial" w:cs="Arial"/>
          <w:b/>
          <w:bCs/>
          <w:color w:val="202124"/>
          <w:sz w:val="20"/>
          <w:szCs w:val="20"/>
          <w:u w:val="single"/>
          <w:shd w:val="clear" w:color="auto" w:fill="FFFFFF"/>
        </w:rPr>
      </w:pPr>
      <w:r>
        <w:rPr>
          <w:rFonts w:ascii="Arial" w:hAnsi="Arial" w:cs="Arial"/>
          <w:color w:val="202124"/>
          <w:sz w:val="20"/>
          <w:szCs w:val="20"/>
          <w:shd w:val="clear" w:color="auto" w:fill="FFFFFF"/>
        </w:rPr>
        <w:t>Probability.</w:t>
      </w:r>
    </w:p>
    <w:p w14:paraId="65B966D6" w14:textId="77777777" w:rsidR="0058342B" w:rsidRDefault="00500EED" w:rsidP="00342D80">
      <w:pPr>
        <w:rPr>
          <w:rFonts w:ascii="Arial" w:hAnsi="Arial" w:cs="Arial"/>
          <w:b/>
          <w:bCs/>
          <w:color w:val="202124"/>
          <w:sz w:val="20"/>
          <w:szCs w:val="20"/>
          <w:shd w:val="clear" w:color="auto" w:fill="FFFFFF"/>
        </w:rPr>
      </w:pPr>
      <w:r>
        <w:rPr>
          <w:rFonts w:ascii="Arial" w:hAnsi="Arial" w:cs="Arial"/>
          <w:b/>
          <w:bCs/>
          <w:color w:val="202124"/>
          <w:sz w:val="20"/>
          <w:szCs w:val="20"/>
          <w:shd w:val="clear" w:color="auto" w:fill="FFFFFF"/>
        </w:rPr>
        <w:t xml:space="preserve"> </w:t>
      </w:r>
    </w:p>
    <w:p w14:paraId="01A2535C" w14:textId="77777777" w:rsidR="0058342B" w:rsidRDefault="0058342B" w:rsidP="00342D80">
      <w:pPr>
        <w:rPr>
          <w:rFonts w:ascii="Arial" w:hAnsi="Arial" w:cs="Arial"/>
          <w:b/>
          <w:bCs/>
          <w:color w:val="202124"/>
          <w:sz w:val="20"/>
          <w:szCs w:val="20"/>
          <w:shd w:val="clear" w:color="auto" w:fill="FFFFFF"/>
        </w:rPr>
      </w:pPr>
    </w:p>
    <w:p w14:paraId="703B115A" w14:textId="77777777" w:rsidR="0058342B" w:rsidRDefault="0058342B" w:rsidP="00342D80">
      <w:pPr>
        <w:rPr>
          <w:rFonts w:ascii="Arial" w:hAnsi="Arial" w:cs="Arial"/>
          <w:b/>
          <w:bCs/>
          <w:color w:val="202124"/>
          <w:sz w:val="20"/>
          <w:szCs w:val="20"/>
          <w:shd w:val="clear" w:color="auto" w:fill="FFFFFF"/>
        </w:rPr>
      </w:pPr>
    </w:p>
    <w:p w14:paraId="4AC1F2B3" w14:textId="77777777" w:rsidR="0058342B" w:rsidRDefault="0058342B" w:rsidP="00342D80">
      <w:pPr>
        <w:rPr>
          <w:rFonts w:ascii="Arial" w:hAnsi="Arial" w:cs="Arial"/>
          <w:b/>
          <w:bCs/>
          <w:color w:val="202124"/>
          <w:sz w:val="20"/>
          <w:szCs w:val="20"/>
          <w:shd w:val="clear" w:color="auto" w:fill="FFFFFF"/>
        </w:rPr>
      </w:pPr>
    </w:p>
    <w:p w14:paraId="479A7B1E" w14:textId="000F4322" w:rsidR="00342D80" w:rsidRPr="00500EED" w:rsidRDefault="00342D80" w:rsidP="00342D80">
      <w:pPr>
        <w:rPr>
          <w:rFonts w:ascii="Arial" w:hAnsi="Arial" w:cs="Arial"/>
          <w:b/>
          <w:bCs/>
          <w:color w:val="202124"/>
          <w:sz w:val="20"/>
          <w:szCs w:val="20"/>
          <w:shd w:val="clear" w:color="auto" w:fill="FFFFFF"/>
        </w:rPr>
      </w:pPr>
      <w:r w:rsidRPr="00500EED">
        <w:rPr>
          <w:rFonts w:ascii="Arial" w:hAnsi="Arial" w:cs="Arial"/>
          <w:b/>
          <w:bCs/>
          <w:color w:val="202124"/>
          <w:sz w:val="20"/>
          <w:szCs w:val="20"/>
          <w:u w:val="single"/>
          <w:shd w:val="clear" w:color="auto" w:fill="FFFFFF"/>
        </w:rPr>
        <w:t>Quarter Grade</w:t>
      </w:r>
      <w:r w:rsidR="00500EED">
        <w:rPr>
          <w:rFonts w:ascii="Arial" w:hAnsi="Arial" w:cs="Arial"/>
          <w:b/>
          <w:bCs/>
          <w:color w:val="202124"/>
          <w:sz w:val="20"/>
          <w:szCs w:val="20"/>
          <w:u w:val="single"/>
          <w:shd w:val="clear" w:color="auto" w:fill="FFFFFF"/>
        </w:rPr>
        <w:t xml:space="preserve"> – Grading Scale</w:t>
      </w:r>
      <w:r w:rsidRPr="00500EED">
        <w:rPr>
          <w:rFonts w:ascii="Arial" w:hAnsi="Arial" w:cs="Arial"/>
          <w:color w:val="202124"/>
          <w:sz w:val="20"/>
          <w:szCs w:val="20"/>
          <w:shd w:val="clear" w:color="auto" w:fill="FFFFFF"/>
        </w:rPr>
        <w:t xml:space="preserve">    </w:t>
      </w:r>
      <w:r w:rsidRPr="00500EED">
        <w:rPr>
          <w:rFonts w:ascii="Arial" w:hAnsi="Arial" w:cs="Arial"/>
          <w:color w:val="202124"/>
          <w:sz w:val="20"/>
          <w:szCs w:val="20"/>
          <w:shd w:val="clear" w:color="auto" w:fill="FFFFFF"/>
        </w:rPr>
        <w:tab/>
      </w:r>
      <w:r w:rsidRPr="00500EED">
        <w:rPr>
          <w:rFonts w:ascii="Arial" w:hAnsi="Arial" w:cs="Arial"/>
          <w:color w:val="202124"/>
          <w:sz w:val="20"/>
          <w:szCs w:val="20"/>
          <w:shd w:val="clear" w:color="auto" w:fill="FFFFFF"/>
        </w:rPr>
        <w:tab/>
      </w:r>
      <w:r w:rsidRPr="00500EED">
        <w:rPr>
          <w:rFonts w:ascii="Arial" w:hAnsi="Arial" w:cs="Arial"/>
          <w:color w:val="202124"/>
          <w:sz w:val="20"/>
          <w:szCs w:val="20"/>
          <w:shd w:val="clear" w:color="auto" w:fill="FFFFFF"/>
        </w:rPr>
        <w:tab/>
      </w:r>
      <w:r w:rsidR="00BF18D0" w:rsidRPr="00500EED">
        <w:rPr>
          <w:rFonts w:ascii="Arial" w:hAnsi="Arial" w:cs="Arial"/>
          <w:b/>
          <w:bCs/>
          <w:color w:val="202124"/>
          <w:sz w:val="20"/>
          <w:szCs w:val="20"/>
          <w:u w:val="single"/>
          <w:shd w:val="clear" w:color="auto" w:fill="FFFFFF"/>
        </w:rPr>
        <w:t xml:space="preserve"> </w:t>
      </w:r>
    </w:p>
    <w:p w14:paraId="1CA634C8" w14:textId="3F7CD03C" w:rsidR="001F31CA"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90</w:t>
      </w:r>
      <w:r w:rsidR="00500EED" w:rsidRPr="00500EED">
        <w:rPr>
          <w:rFonts w:ascii="Arial" w:hAnsi="Arial" w:cs="Arial"/>
          <w:color w:val="202124"/>
          <w:sz w:val="20"/>
          <w:szCs w:val="20"/>
          <w:shd w:val="clear" w:color="auto" w:fill="FFFFFF"/>
        </w:rPr>
        <w:t>% Tests</w:t>
      </w:r>
    </w:p>
    <w:p w14:paraId="36BF5AA8" w14:textId="5F905E3F" w:rsidR="00342D80"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10</w:t>
      </w:r>
      <w:r w:rsidR="00500EED" w:rsidRPr="00500EED">
        <w:rPr>
          <w:rFonts w:ascii="Arial" w:hAnsi="Arial" w:cs="Arial"/>
          <w:color w:val="202124"/>
          <w:sz w:val="20"/>
          <w:szCs w:val="20"/>
          <w:shd w:val="clear" w:color="auto" w:fill="FFFFFF"/>
        </w:rPr>
        <w:t>% Homework</w:t>
      </w:r>
      <w:r w:rsidRPr="00500EED">
        <w:rPr>
          <w:rFonts w:ascii="Arial" w:hAnsi="Arial" w:cs="Arial"/>
          <w:color w:val="202124"/>
          <w:sz w:val="20"/>
          <w:szCs w:val="20"/>
          <w:shd w:val="clear" w:color="auto" w:fill="FFFFFF"/>
        </w:rPr>
        <w:t>, bellringers, checkpoints, and all other in class work.</w:t>
      </w:r>
    </w:p>
    <w:p w14:paraId="4CE0D22C" w14:textId="77777777" w:rsidR="0058342B" w:rsidRDefault="0058342B" w:rsidP="00397D74">
      <w:pPr>
        <w:rPr>
          <w:rFonts w:ascii="Arial" w:hAnsi="Arial" w:cs="Arial"/>
          <w:color w:val="202124"/>
          <w:sz w:val="20"/>
          <w:szCs w:val="20"/>
          <w:shd w:val="clear" w:color="auto" w:fill="FFFFFF"/>
        </w:rPr>
      </w:pPr>
    </w:p>
    <w:p w14:paraId="2503EA37" w14:textId="345F738E" w:rsidR="00BF18D0" w:rsidRPr="00500EED" w:rsidRDefault="00BF18D0" w:rsidP="00397D74">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lastRenderedPageBreak/>
        <w:t>Specifics</w:t>
      </w:r>
    </w:p>
    <w:p w14:paraId="15F2C173" w14:textId="639565F3" w:rsidR="00BF18D0" w:rsidRPr="00500EED" w:rsidRDefault="00BF18D0" w:rsidP="00BF18D0">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Students may retake any chapter test for full credit on time.  Preparedness for the second, more rigorous </w:t>
      </w:r>
      <w:r w:rsidR="005D1177" w:rsidRPr="00500EED">
        <w:rPr>
          <w:rFonts w:ascii="Arial" w:hAnsi="Arial" w:cs="Arial"/>
          <w:color w:val="202124"/>
          <w:sz w:val="20"/>
          <w:szCs w:val="20"/>
          <w:shd w:val="clear" w:color="auto" w:fill="FFFFFF"/>
        </w:rPr>
        <w:t>assessment will be at the teacher’s discretion and may include additional practice sessions outside of class time.  Re-takes must be taken outside of class and scheduled with the teacher and completed before the end of the semester.  Re-take scores will replace the original score.</w:t>
      </w:r>
    </w:p>
    <w:p w14:paraId="329AC2DC" w14:textId="77777777" w:rsidR="00500EED" w:rsidRDefault="00500EED" w:rsidP="00500EED">
      <w:pPr>
        <w:pStyle w:val="ListParagraph"/>
        <w:rPr>
          <w:rFonts w:ascii="Arial" w:hAnsi="Arial" w:cs="Arial"/>
          <w:color w:val="202124"/>
          <w:sz w:val="20"/>
          <w:szCs w:val="20"/>
          <w:shd w:val="clear" w:color="auto" w:fill="FFFFFF"/>
        </w:rPr>
      </w:pPr>
    </w:p>
    <w:p w14:paraId="75750EF7" w14:textId="1FE9374D" w:rsidR="005D1177" w:rsidRDefault="00500EED" w:rsidP="00BF18D0">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I am available for extra help before zero period, </w:t>
      </w:r>
      <w:r w:rsidR="00E71CAB">
        <w:rPr>
          <w:rFonts w:ascii="Arial" w:hAnsi="Arial" w:cs="Arial"/>
          <w:color w:val="202124"/>
          <w:sz w:val="20"/>
          <w:szCs w:val="20"/>
          <w:shd w:val="clear" w:color="auto" w:fill="FFFFFF"/>
        </w:rPr>
        <w:t>sixth</w:t>
      </w:r>
      <w:r w:rsidRPr="00500EED">
        <w:rPr>
          <w:rFonts w:ascii="Arial" w:hAnsi="Arial" w:cs="Arial"/>
          <w:color w:val="202124"/>
          <w:sz w:val="20"/>
          <w:szCs w:val="20"/>
          <w:shd w:val="clear" w:color="auto" w:fill="FFFFFF"/>
        </w:rPr>
        <w:t xml:space="preserve"> period, and after sixth period.</w:t>
      </w:r>
    </w:p>
    <w:p w14:paraId="031E232E" w14:textId="77777777" w:rsidR="00500EED" w:rsidRDefault="00500EED" w:rsidP="00500EED">
      <w:pPr>
        <w:pStyle w:val="ListParagraph"/>
        <w:rPr>
          <w:rFonts w:ascii="Arial" w:hAnsi="Arial" w:cs="Arial"/>
          <w:color w:val="202124"/>
          <w:sz w:val="20"/>
          <w:szCs w:val="20"/>
          <w:shd w:val="clear" w:color="auto" w:fill="FFFFFF"/>
        </w:rPr>
      </w:pPr>
    </w:p>
    <w:p w14:paraId="108660EC" w14:textId="76324F6E" w:rsidR="00500EED" w:rsidRPr="00500EED" w:rsidRDefault="00500EED" w:rsidP="00500EED">
      <w:pPr>
        <w:pStyle w:val="ListParagraph"/>
        <w:numPr>
          <w:ilvl w:val="0"/>
          <w:numId w:val="2"/>
        </w:num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Homework is given on a regular basis and is an important part of this course.  Assignments will be collected daily.  Late assignments will be accepted if turned in by the end of the current chapter.  It is essential to organize your homework, notes, and in class work in a notebook.</w:t>
      </w:r>
    </w:p>
    <w:p w14:paraId="2A0B59F2" w14:textId="77777777" w:rsidR="00500EED" w:rsidRPr="00500EED" w:rsidRDefault="00500EED" w:rsidP="00500EED">
      <w:pPr>
        <w:pStyle w:val="ListParagraph"/>
        <w:rPr>
          <w:rFonts w:ascii="Arial" w:hAnsi="Arial" w:cs="Arial"/>
          <w:color w:val="202124"/>
          <w:sz w:val="20"/>
          <w:szCs w:val="20"/>
          <w:shd w:val="clear" w:color="auto" w:fill="FFFFFF"/>
        </w:rPr>
      </w:pPr>
    </w:p>
    <w:p w14:paraId="15AB7575" w14:textId="3B5F50B4" w:rsidR="005D1177" w:rsidRPr="00500EED" w:rsidRDefault="005D1177" w:rsidP="005D1177">
      <w:pPr>
        <w:rPr>
          <w:rFonts w:ascii="Arial" w:hAnsi="Arial" w:cs="Arial"/>
          <w:color w:val="202124"/>
          <w:sz w:val="20"/>
          <w:szCs w:val="20"/>
          <w:shd w:val="clear" w:color="auto" w:fill="FFFFFF"/>
        </w:rPr>
      </w:pPr>
    </w:p>
    <w:p w14:paraId="52297C5A" w14:textId="5843E4BA"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Textbook: </w:t>
      </w:r>
      <w:r w:rsidR="0058342B">
        <w:rPr>
          <w:rFonts w:ascii="Arial" w:hAnsi="Arial" w:cs="Arial"/>
          <w:color w:val="202124"/>
          <w:sz w:val="20"/>
          <w:szCs w:val="20"/>
          <w:shd w:val="clear" w:color="auto" w:fill="FFFFFF"/>
        </w:rPr>
        <w:t>Glencoe Algebra 1 and Geometry textbooks</w:t>
      </w:r>
      <w:r w:rsidRPr="00500EED">
        <w:rPr>
          <w:rFonts w:ascii="Arial" w:hAnsi="Arial" w:cs="Arial"/>
          <w:color w:val="202124"/>
          <w:sz w:val="20"/>
          <w:szCs w:val="20"/>
          <w:shd w:val="clear" w:color="auto" w:fill="FFFFFF"/>
        </w:rPr>
        <w:t xml:space="preserve"> will be used throughout this course.</w:t>
      </w:r>
    </w:p>
    <w:p w14:paraId="47F300B5" w14:textId="012F6352"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Supplemental materials will also be </w:t>
      </w:r>
      <w:r w:rsidR="000E03DC" w:rsidRPr="00500EED">
        <w:rPr>
          <w:rFonts w:ascii="Arial" w:hAnsi="Arial" w:cs="Arial"/>
          <w:color w:val="202124"/>
          <w:sz w:val="20"/>
          <w:szCs w:val="20"/>
          <w:shd w:val="clear" w:color="auto" w:fill="FFFFFF"/>
        </w:rPr>
        <w:t>used</w:t>
      </w:r>
      <w:r w:rsidRPr="00500EED">
        <w:rPr>
          <w:rFonts w:ascii="Arial" w:hAnsi="Arial" w:cs="Arial"/>
          <w:color w:val="202124"/>
          <w:sz w:val="20"/>
          <w:szCs w:val="20"/>
          <w:shd w:val="clear" w:color="auto" w:fill="FFFFFF"/>
        </w:rPr>
        <w:t xml:space="preserve"> to reinforce student learning.</w:t>
      </w:r>
    </w:p>
    <w:p w14:paraId="41B714DD" w14:textId="5A40125C" w:rsidR="005D1177" w:rsidRPr="00500EED" w:rsidRDefault="005D1177" w:rsidP="005D1177">
      <w:pPr>
        <w:rPr>
          <w:rFonts w:ascii="Arial" w:hAnsi="Arial" w:cs="Arial"/>
          <w:color w:val="202124"/>
          <w:sz w:val="20"/>
          <w:szCs w:val="20"/>
          <w:shd w:val="clear" w:color="auto" w:fill="FFFFFF"/>
        </w:rPr>
      </w:pPr>
      <w:r w:rsidRPr="00500EED">
        <w:rPr>
          <w:rFonts w:ascii="Arial" w:hAnsi="Arial" w:cs="Arial"/>
          <w:color w:val="202124"/>
          <w:sz w:val="20"/>
          <w:szCs w:val="20"/>
          <w:shd w:val="clear" w:color="auto" w:fill="FFFFFF"/>
        </w:rPr>
        <w:t xml:space="preserve">A graphing calculator (TI -84 plus) is required for </w:t>
      </w:r>
      <w:r w:rsidR="0058342B">
        <w:rPr>
          <w:rFonts w:ascii="Arial" w:hAnsi="Arial" w:cs="Arial"/>
          <w:color w:val="202124"/>
          <w:sz w:val="20"/>
          <w:szCs w:val="20"/>
          <w:shd w:val="clear" w:color="auto" w:fill="FFFFFF"/>
        </w:rPr>
        <w:t>Honors Math 1.</w:t>
      </w:r>
    </w:p>
    <w:p w14:paraId="0AEF1113" w14:textId="38CF2DDA" w:rsidR="00BF18D0" w:rsidRPr="00500EED" w:rsidRDefault="00BF18D0" w:rsidP="00397D74">
      <w:pPr>
        <w:rPr>
          <w:rFonts w:ascii="Arial" w:hAnsi="Arial" w:cs="Arial"/>
          <w:b/>
          <w:bCs/>
          <w:color w:val="202124"/>
          <w:sz w:val="20"/>
          <w:szCs w:val="20"/>
          <w:shd w:val="clear" w:color="auto" w:fill="FFFFFF"/>
        </w:rPr>
      </w:pPr>
    </w:p>
    <w:p w14:paraId="4EAF7201" w14:textId="75DB7AFB" w:rsidR="001F31CA" w:rsidRPr="00500EED" w:rsidRDefault="00CA05DF" w:rsidP="00397D74">
      <w:pPr>
        <w:rPr>
          <w:b/>
          <w:bCs/>
          <w:sz w:val="20"/>
          <w:szCs w:val="20"/>
        </w:rPr>
      </w:pPr>
      <w:r w:rsidRPr="00500EED">
        <w:rPr>
          <w:rFonts w:ascii="Arial" w:hAnsi="Arial" w:cs="Arial"/>
          <w:color w:val="444444"/>
          <w:sz w:val="20"/>
          <w:szCs w:val="20"/>
          <w:shd w:val="clear" w:color="auto" w:fill="FFFFFF"/>
        </w:rPr>
        <w:t xml:space="preserve"> </w:t>
      </w:r>
    </w:p>
    <w:sectPr w:rsidR="001F31CA" w:rsidRPr="0050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5C1"/>
    <w:multiLevelType w:val="hybridMultilevel"/>
    <w:tmpl w:val="CB0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C7D78"/>
    <w:multiLevelType w:val="hybridMultilevel"/>
    <w:tmpl w:val="484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30B9E"/>
    <w:multiLevelType w:val="hybridMultilevel"/>
    <w:tmpl w:val="A41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745609">
    <w:abstractNumId w:val="2"/>
  </w:num>
  <w:num w:numId="2" w16cid:durableId="201747964">
    <w:abstractNumId w:val="0"/>
  </w:num>
  <w:num w:numId="3" w16cid:durableId="161736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74"/>
    <w:rsid w:val="000E03DC"/>
    <w:rsid w:val="001F31CA"/>
    <w:rsid w:val="00223B0D"/>
    <w:rsid w:val="00342D80"/>
    <w:rsid w:val="00397D74"/>
    <w:rsid w:val="00500EED"/>
    <w:rsid w:val="00511BB5"/>
    <w:rsid w:val="0058342B"/>
    <w:rsid w:val="005D1177"/>
    <w:rsid w:val="007F4691"/>
    <w:rsid w:val="00BF18D0"/>
    <w:rsid w:val="00CA05DF"/>
    <w:rsid w:val="00CA111C"/>
    <w:rsid w:val="00DE59C5"/>
    <w:rsid w:val="00E71CAB"/>
    <w:rsid w:val="00E73CDE"/>
    <w:rsid w:val="00FA0381"/>
    <w:rsid w:val="00FD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C8EA"/>
  <w15:chartTrackingRefBased/>
  <w15:docId w15:val="{FA3C93CC-86EF-4629-A418-4AE80F5E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74"/>
    <w:rPr>
      <w:color w:val="0563C1" w:themeColor="hyperlink"/>
      <w:u w:val="single"/>
    </w:rPr>
  </w:style>
  <w:style w:type="character" w:styleId="UnresolvedMention">
    <w:name w:val="Unresolved Mention"/>
    <w:basedOn w:val="DefaultParagraphFont"/>
    <w:uiPriority w:val="99"/>
    <w:semiHidden/>
    <w:unhideWhenUsed/>
    <w:rsid w:val="00397D74"/>
    <w:rPr>
      <w:color w:val="605E5C"/>
      <w:shd w:val="clear" w:color="auto" w:fill="E1DFDD"/>
    </w:rPr>
  </w:style>
  <w:style w:type="paragraph" w:styleId="ListParagraph">
    <w:name w:val="List Paragraph"/>
    <w:basedOn w:val="Normal"/>
    <w:uiPriority w:val="34"/>
    <w:qFormat/>
    <w:rsid w:val="00CA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more@helena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bef968-6db8-49a0-b6bb-b60dc8ddaa99">
      <Terms xmlns="http://schemas.microsoft.com/office/infopath/2007/PartnerControls"/>
    </lcf76f155ced4ddcb4097134ff3c332f>
    <TaxCatchAll xmlns="ee31fc79-f032-47b8-8a35-64584c1b13a1" xsi:nil="true"/>
    <SharedWithUsers xmlns="ee31fc79-f032-47b8-8a35-64584c1b13a1">
      <UserInfo>
        <DisplayName>TeNyenhuis, Julie</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B81D58D6729740BA8079CC2198451F" ma:contentTypeVersion="12" ma:contentTypeDescription="Create a new document." ma:contentTypeScope="" ma:versionID="20d48cecd219a5e792586e216cd3e007">
  <xsd:schema xmlns:xsd="http://www.w3.org/2001/XMLSchema" xmlns:xs="http://www.w3.org/2001/XMLSchema" xmlns:p="http://schemas.microsoft.com/office/2006/metadata/properties" xmlns:ns2="2abef968-6db8-49a0-b6bb-b60dc8ddaa99" xmlns:ns3="ee31fc79-f032-47b8-8a35-64584c1b13a1" targetNamespace="http://schemas.microsoft.com/office/2006/metadata/properties" ma:root="true" ma:fieldsID="066ecb4c9bac00d73c52681f2711f393" ns2:_="" ns3:_="">
    <xsd:import namespace="2abef968-6db8-49a0-b6bb-b60dc8ddaa99"/>
    <xsd:import namespace="ee31fc79-f032-47b8-8a35-64584c1b13a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ef968-6db8-49a0-b6bb-b60dc8dda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1fc79-f032-47b8-8a35-64584c1b13a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6bcdac5-2914-457e-9f80-0a4e6c1f7664}" ma:internalName="TaxCatchAll" ma:showField="CatchAllData" ma:web="ee31fc79-f032-47b8-8a35-64584c1b13a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30967A-7C64-42A1-8709-DC6E0016D0AF}">
  <ds:schemaRefs>
    <ds:schemaRef ds:uri="http://schemas.microsoft.com/office/2006/metadata/properties"/>
    <ds:schemaRef ds:uri="http://schemas.microsoft.com/office/infopath/2007/PartnerControls"/>
    <ds:schemaRef ds:uri="2abef968-6db8-49a0-b6bb-b60dc8ddaa99"/>
    <ds:schemaRef ds:uri="ee31fc79-f032-47b8-8a35-64584c1b13a1"/>
  </ds:schemaRefs>
</ds:datastoreItem>
</file>

<file path=customXml/itemProps2.xml><?xml version="1.0" encoding="utf-8"?>
<ds:datastoreItem xmlns:ds="http://schemas.openxmlformats.org/officeDocument/2006/customXml" ds:itemID="{BC2DC453-C896-4799-89BB-9AE94C5FB5A2}">
  <ds:schemaRefs>
    <ds:schemaRef ds:uri="http://schemas.microsoft.com/sharepoint/v3/contenttype/forms"/>
  </ds:schemaRefs>
</ds:datastoreItem>
</file>

<file path=customXml/itemProps3.xml><?xml version="1.0" encoding="utf-8"?>
<ds:datastoreItem xmlns:ds="http://schemas.openxmlformats.org/officeDocument/2006/customXml" ds:itemID="{B8ADDD9C-2A2A-4342-BD6A-AAC6FCD8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ef968-6db8-49a0-b6bb-b60dc8ddaa99"/>
    <ds:schemaRef ds:uri="ee31fc79-f032-47b8-8a35-64584c1b1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Barmore</dc:creator>
  <cp:keywords/>
  <dc:description/>
  <cp:lastModifiedBy>Sheri Barmore</cp:lastModifiedBy>
  <cp:revision>2</cp:revision>
  <dcterms:created xsi:type="dcterms:W3CDTF">2023-08-28T17:09:00Z</dcterms:created>
  <dcterms:modified xsi:type="dcterms:W3CDTF">2023-08-28T17:09:00Z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0x010100A8B81D58D6729740BA8079CC2198451F</vt:lpwstr>
  </property>
</Properties>
</file>